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94"/>
        <w:gridCol w:w="4286"/>
      </w:tblGrid>
      <w:tr w:rsidR="00553854" w:rsidRPr="00E829B0" w:rsidTr="00553854">
        <w:tc>
          <w:tcPr>
            <w:tcW w:w="5495" w:type="dxa"/>
          </w:tcPr>
          <w:p w:rsidR="00553854" w:rsidRPr="00E829B0" w:rsidRDefault="00553854">
            <w:pPr>
              <w:pStyle w:val="address"/>
              <w:tabs>
                <w:tab w:val="clear" w:pos="851"/>
                <w:tab w:val="left" w:pos="567"/>
              </w:tabs>
              <w:spacing w:beforeLines="60" w:before="144" w:afterLines="60" w:after="144" w:line="300" w:lineRule="exact"/>
              <w:rPr>
                <w:rFonts w:ascii="Arial" w:hAnsi="Arial" w:cs="Arial"/>
                <w:b/>
                <w:smallCaps/>
                <w:sz w:val="20"/>
              </w:rPr>
            </w:pPr>
          </w:p>
        </w:tc>
        <w:tc>
          <w:tcPr>
            <w:tcW w:w="4287" w:type="dxa"/>
          </w:tcPr>
          <w:p w:rsidR="00553854" w:rsidRPr="00E829B0" w:rsidRDefault="00553854">
            <w:pPr>
              <w:pStyle w:val="norm"/>
              <w:tabs>
                <w:tab w:val="clear" w:pos="851"/>
                <w:tab w:val="left" w:pos="567"/>
              </w:tabs>
              <w:spacing w:beforeLines="60" w:before="144" w:afterLines="60" w:after="144" w:line="300" w:lineRule="exact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553854" w:rsidRPr="00E829B0" w:rsidRDefault="00555FCE" w:rsidP="00553854">
      <w:pPr>
        <w:pStyle w:val="zfirstlines"/>
        <w:tabs>
          <w:tab w:val="clear" w:pos="851"/>
          <w:tab w:val="left" w:pos="567"/>
        </w:tabs>
        <w:spacing w:before="60" w:after="60" w:line="30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aps/>
        </w:rPr>
        <w:t>69</w:t>
      </w:r>
      <w:r w:rsidRPr="00DD0213">
        <w:rPr>
          <w:rFonts w:ascii="Arial" w:hAnsi="Arial" w:cs="Arial"/>
          <w:b/>
          <w:caps/>
          <w:vertAlign w:val="superscript"/>
        </w:rPr>
        <w:t>th</w:t>
      </w:r>
      <w:r>
        <w:rPr>
          <w:rFonts w:ascii="Arial" w:hAnsi="Arial" w:cs="Arial"/>
          <w:b/>
          <w:caps/>
        </w:rPr>
        <w:t xml:space="preserve"> </w:t>
      </w:r>
      <w:r w:rsidR="00553854" w:rsidRPr="00E829B0">
        <w:rPr>
          <w:rFonts w:ascii="Arial" w:hAnsi="Arial" w:cs="Arial"/>
          <w:b/>
          <w:caps/>
        </w:rPr>
        <w:t>meeting of the european financial markets lawyers group</w:t>
      </w:r>
    </w:p>
    <w:p w:rsidR="00553854" w:rsidRPr="00E829B0" w:rsidRDefault="00553854" w:rsidP="00553854">
      <w:pPr>
        <w:pStyle w:val="zfirstlines"/>
        <w:tabs>
          <w:tab w:val="clear" w:pos="851"/>
          <w:tab w:val="left" w:pos="567"/>
        </w:tabs>
        <w:spacing w:before="60" w:after="60" w:line="300" w:lineRule="exact"/>
        <w:jc w:val="center"/>
        <w:rPr>
          <w:rFonts w:ascii="Arial" w:hAnsi="Arial" w:cs="Arial"/>
        </w:rPr>
      </w:pPr>
      <w:r w:rsidRPr="00E829B0">
        <w:rPr>
          <w:rFonts w:ascii="Arial" w:hAnsi="Arial" w:cs="Arial"/>
        </w:rPr>
        <w:t xml:space="preserve">AGENDA </w:t>
      </w:r>
    </w:p>
    <w:p w:rsidR="00553854" w:rsidRDefault="001B3059" w:rsidP="00553854">
      <w:pPr>
        <w:pStyle w:val="zfirstlines"/>
        <w:tabs>
          <w:tab w:val="clear" w:pos="851"/>
          <w:tab w:val="left" w:pos="567"/>
        </w:tabs>
        <w:spacing w:before="60" w:after="60" w:line="30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A81748" w:rsidRPr="00E829B0">
        <w:rPr>
          <w:rFonts w:ascii="Arial" w:hAnsi="Arial" w:cs="Arial"/>
          <w:b/>
        </w:rPr>
        <w:t xml:space="preserve"> June</w:t>
      </w:r>
      <w:r w:rsidR="00553854" w:rsidRPr="00E829B0">
        <w:rPr>
          <w:rFonts w:ascii="Arial" w:hAnsi="Arial" w:cs="Arial"/>
          <w:b/>
        </w:rPr>
        <w:t xml:space="preserve"> 20</w:t>
      </w:r>
      <w:r w:rsidR="004903D1">
        <w:rPr>
          <w:rFonts w:ascii="Arial" w:hAnsi="Arial" w:cs="Arial"/>
          <w:b/>
        </w:rPr>
        <w:t>20</w:t>
      </w:r>
    </w:p>
    <w:p w:rsidR="008A5E0C" w:rsidRPr="00E829B0" w:rsidRDefault="008A5E0C" w:rsidP="008A5E0C">
      <w:pPr>
        <w:pStyle w:val="zfirstlines"/>
        <w:tabs>
          <w:tab w:val="clear" w:pos="851"/>
          <w:tab w:val="left" w:pos="567"/>
        </w:tabs>
        <w:spacing w:before="60" w:after="60" w:line="30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9:00 AM </w:t>
      </w:r>
      <w:r w:rsidR="00DB67E0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</w:t>
      </w:r>
      <w:r w:rsidR="00DB67E0">
        <w:rPr>
          <w:rFonts w:ascii="Arial" w:hAnsi="Arial" w:cs="Arial"/>
          <w:b/>
        </w:rPr>
        <w:t>12:0</w:t>
      </w:r>
      <w:r w:rsidR="00D93967">
        <w:rPr>
          <w:rFonts w:ascii="Arial" w:hAnsi="Arial" w:cs="Arial"/>
          <w:b/>
        </w:rPr>
        <w:t>0</w:t>
      </w:r>
      <w:r w:rsidR="00DB67E0">
        <w:rPr>
          <w:rFonts w:ascii="Arial" w:hAnsi="Arial" w:cs="Arial"/>
          <w:b/>
        </w:rPr>
        <w:t xml:space="preserve"> PM</w:t>
      </w:r>
    </w:p>
    <w:p w:rsidR="00553854" w:rsidRPr="004903D1" w:rsidRDefault="00553854" w:rsidP="004903D1">
      <w:pPr>
        <w:tabs>
          <w:tab w:val="left" w:pos="567"/>
        </w:tabs>
        <w:autoSpaceDE w:val="0"/>
        <w:autoSpaceDN w:val="0"/>
        <w:adjustRightInd w:val="0"/>
        <w:spacing w:line="300" w:lineRule="exact"/>
        <w:jc w:val="center"/>
        <w:rPr>
          <w:rFonts w:ascii="Arial" w:hAnsi="Arial" w:cs="Arial"/>
          <w:i/>
          <w:sz w:val="20"/>
        </w:rPr>
      </w:pPr>
      <w:r w:rsidRPr="00E829B0">
        <w:rPr>
          <w:rFonts w:ascii="Arial" w:hAnsi="Arial" w:cs="Arial"/>
          <w:b/>
          <w:sz w:val="20"/>
        </w:rPr>
        <w:t>Venue</w:t>
      </w:r>
      <w:r w:rsidRPr="00E829B0">
        <w:rPr>
          <w:rFonts w:ascii="Arial" w:hAnsi="Arial" w:cs="Arial"/>
          <w:b/>
          <w:smallCaps/>
          <w:sz w:val="20"/>
        </w:rPr>
        <w:t xml:space="preserve">: </w:t>
      </w:r>
      <w:r w:rsidR="00A67B59">
        <w:rPr>
          <w:rFonts w:ascii="Arial" w:hAnsi="Arial" w:cs="Arial"/>
          <w:smallCaps/>
          <w:sz w:val="20"/>
        </w:rPr>
        <w:t>WebEx Videoconference</w:t>
      </w:r>
    </w:p>
    <w:p w:rsidR="00553854" w:rsidRPr="00E829B0" w:rsidRDefault="00553854" w:rsidP="00553854">
      <w:pPr>
        <w:tabs>
          <w:tab w:val="left" w:pos="567"/>
        </w:tabs>
        <w:autoSpaceDE w:val="0"/>
        <w:autoSpaceDN w:val="0"/>
        <w:adjustRightInd w:val="0"/>
        <w:spacing w:line="300" w:lineRule="exact"/>
        <w:jc w:val="center"/>
        <w:rPr>
          <w:rFonts w:ascii="Arial" w:hAnsi="Arial" w:cs="Arial"/>
          <w:b/>
          <w:i/>
          <w:sz w:val="20"/>
        </w:rPr>
      </w:pPr>
    </w:p>
    <w:p w:rsidR="00553854" w:rsidRPr="00E829B0" w:rsidRDefault="00044B24" w:rsidP="00553854">
      <w:pPr>
        <w:tabs>
          <w:tab w:val="left" w:pos="567"/>
        </w:tabs>
        <w:autoSpaceDE w:val="0"/>
        <w:autoSpaceDN w:val="0"/>
        <w:adjustRightInd w:val="0"/>
        <w:spacing w:beforeLines="60" w:before="144" w:afterLines="60" w:after="144" w:line="30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. </w:t>
      </w:r>
    </w:p>
    <w:p w:rsidR="00553854" w:rsidRPr="00E829B0" w:rsidRDefault="00553854" w:rsidP="00553854">
      <w:pPr>
        <w:tabs>
          <w:tab w:val="left" w:pos="567"/>
        </w:tabs>
        <w:autoSpaceDE w:val="0"/>
        <w:autoSpaceDN w:val="0"/>
        <w:adjustRightInd w:val="0"/>
        <w:spacing w:beforeLines="60" w:before="144" w:afterLines="60" w:after="144" w:line="300" w:lineRule="exact"/>
        <w:ind w:left="567"/>
        <w:rPr>
          <w:rFonts w:ascii="Arial" w:hAnsi="Arial" w:cs="Arial"/>
          <w:sz w:val="20"/>
        </w:rPr>
      </w:pPr>
    </w:p>
    <w:p w:rsidR="00553854" w:rsidRPr="00A67B59" w:rsidRDefault="00C01DDA" w:rsidP="00DD0213">
      <w:pPr>
        <w:numPr>
          <w:ilvl w:val="0"/>
          <w:numId w:val="19"/>
        </w:numPr>
        <w:tabs>
          <w:tab w:val="clear" w:pos="9356"/>
          <w:tab w:val="left" w:pos="567"/>
          <w:tab w:val="right" w:pos="9072"/>
        </w:tabs>
        <w:autoSpaceDE w:val="0"/>
        <w:autoSpaceDN w:val="0"/>
        <w:adjustRightInd w:val="0"/>
        <w:spacing w:beforeLines="60" w:before="144" w:afterLines="60" w:after="144" w:line="300" w:lineRule="exact"/>
        <w:ind w:left="567" w:hanging="567"/>
        <w:rPr>
          <w:rFonts w:ascii="Arial" w:eastAsia="Calibri" w:hAnsi="Arial" w:cs="Arial"/>
          <w:b/>
          <w:sz w:val="20"/>
          <w:u w:val="single"/>
          <w:lang w:val="fr-FR" w:eastAsia="en-US"/>
        </w:rPr>
      </w:pPr>
      <w:r w:rsidRPr="00C01DDA">
        <w:rPr>
          <w:rFonts w:ascii="Arial" w:eastAsia="Calibri" w:hAnsi="Arial" w:cs="Arial"/>
          <w:b/>
          <w:bCs/>
          <w:sz w:val="20"/>
          <w:u w:val="single"/>
          <w:lang w:eastAsia="en-US"/>
        </w:rPr>
        <w:t xml:space="preserve">COVID-19-related measures in the Member States. </w:t>
      </w:r>
      <w:r w:rsidRPr="00B14392">
        <w:rPr>
          <w:rFonts w:ascii="Arial" w:eastAsia="Calibri" w:hAnsi="Arial" w:cs="Arial"/>
          <w:b/>
          <w:bCs/>
          <w:sz w:val="20"/>
          <w:u w:val="single"/>
          <w:lang w:val="fr-FR" w:eastAsia="en-US"/>
        </w:rPr>
        <w:t>Tour de Table</w:t>
      </w:r>
      <w:r w:rsidRPr="00A67B59">
        <w:rPr>
          <w:rFonts w:ascii="Arial" w:eastAsia="Calibri" w:hAnsi="Arial" w:cs="Arial"/>
          <w:b/>
          <w:bCs/>
          <w:sz w:val="20"/>
          <w:lang w:val="fr-FR" w:eastAsia="en-US"/>
        </w:rPr>
        <w:t>.</w:t>
      </w:r>
      <w:r w:rsidRPr="00A67B59">
        <w:rPr>
          <w:rFonts w:ascii="Arial" w:eastAsia="Calibri" w:hAnsi="Arial" w:cs="Arial"/>
          <w:b/>
          <w:sz w:val="20"/>
          <w:lang w:val="fr-FR" w:eastAsia="en-US"/>
        </w:rPr>
        <w:t xml:space="preserve"> </w:t>
      </w:r>
      <w:r w:rsidRPr="00A67B59">
        <w:rPr>
          <w:rFonts w:ascii="Arial" w:eastAsia="Calibri" w:hAnsi="Arial" w:cs="Arial"/>
          <w:b/>
          <w:sz w:val="20"/>
          <w:lang w:val="fr-FR" w:eastAsia="en-US"/>
        </w:rPr>
        <w:tab/>
      </w:r>
      <w:r w:rsidR="008A5E0C">
        <w:rPr>
          <w:rFonts w:ascii="Arial" w:eastAsia="Calibri" w:hAnsi="Arial" w:cs="Arial"/>
          <w:b/>
          <w:sz w:val="20"/>
          <w:lang w:val="fr-FR" w:eastAsia="en-US"/>
        </w:rPr>
        <w:t>09:00 – 10:</w:t>
      </w:r>
      <w:r w:rsidR="00824112">
        <w:rPr>
          <w:rFonts w:ascii="Arial" w:eastAsia="Calibri" w:hAnsi="Arial" w:cs="Arial"/>
          <w:b/>
          <w:sz w:val="20"/>
          <w:lang w:val="fr-FR" w:eastAsia="en-US"/>
        </w:rPr>
        <w:t>00</w:t>
      </w:r>
      <w:r w:rsidR="008A5E0C">
        <w:rPr>
          <w:rFonts w:ascii="Arial" w:eastAsia="Calibri" w:hAnsi="Arial" w:cs="Arial"/>
          <w:b/>
          <w:sz w:val="20"/>
          <w:lang w:val="fr-FR" w:eastAsia="en-US"/>
        </w:rPr>
        <w:t xml:space="preserve"> </w:t>
      </w:r>
    </w:p>
    <w:p w:rsidR="00307C07" w:rsidRDefault="00307C07" w:rsidP="00C5016D">
      <w:pPr>
        <w:tabs>
          <w:tab w:val="left" w:pos="567"/>
        </w:tabs>
        <w:autoSpaceDE w:val="0"/>
        <w:autoSpaceDN w:val="0"/>
        <w:adjustRightInd w:val="0"/>
        <w:spacing w:beforeLines="60" w:before="144" w:afterLines="60" w:after="144" w:line="300" w:lineRule="exact"/>
        <w:ind w:left="567"/>
        <w:rPr>
          <w:rFonts w:ascii="Arial" w:eastAsia="Calibri" w:hAnsi="Arial" w:cs="Arial"/>
          <w:b/>
          <w:bCs/>
          <w:sz w:val="20"/>
          <w:lang w:eastAsia="en-US"/>
        </w:rPr>
      </w:pPr>
      <w:r>
        <w:rPr>
          <w:rFonts w:ascii="Arial" w:eastAsia="Calibri" w:hAnsi="Arial" w:cs="Arial"/>
          <w:b/>
          <w:bCs/>
          <w:sz w:val="20"/>
          <w:lang w:eastAsia="en-US"/>
        </w:rPr>
        <w:t xml:space="preserve">Presenters: </w:t>
      </w:r>
      <w:r w:rsidRPr="00307C07">
        <w:rPr>
          <w:rFonts w:ascii="Arial" w:eastAsia="Calibri" w:hAnsi="Arial" w:cs="Arial"/>
          <w:bCs/>
          <w:sz w:val="20"/>
          <w:lang w:eastAsia="en-US"/>
        </w:rPr>
        <w:t>Tour de Table</w:t>
      </w:r>
    </w:p>
    <w:p w:rsidR="00C01DDA" w:rsidRDefault="000A5B80" w:rsidP="00307C07">
      <w:pPr>
        <w:tabs>
          <w:tab w:val="left" w:pos="567"/>
        </w:tabs>
        <w:autoSpaceDE w:val="0"/>
        <w:autoSpaceDN w:val="0"/>
        <w:adjustRightInd w:val="0"/>
        <w:spacing w:beforeLines="60" w:before="144" w:afterLines="60" w:after="144" w:line="300" w:lineRule="exact"/>
        <w:ind w:left="567"/>
        <w:rPr>
          <w:rFonts w:ascii="Arial" w:hAnsi="Arial" w:cs="Arial"/>
          <w:bCs/>
          <w:sz w:val="20"/>
          <w:lang w:eastAsia="en-US"/>
        </w:rPr>
      </w:pPr>
      <w:r w:rsidRPr="00E829B0">
        <w:rPr>
          <w:rFonts w:ascii="Arial" w:eastAsia="Calibri" w:hAnsi="Arial" w:cs="Arial"/>
          <w:b/>
          <w:bCs/>
          <w:sz w:val="20"/>
          <w:lang w:eastAsia="en-US"/>
        </w:rPr>
        <w:t xml:space="preserve">Background: </w:t>
      </w:r>
      <w:r w:rsidR="00C01DDA" w:rsidRPr="00C01DDA">
        <w:rPr>
          <w:rFonts w:ascii="Arial" w:hAnsi="Arial" w:cs="Arial"/>
          <w:bCs/>
          <w:sz w:val="20"/>
          <w:lang w:eastAsia="en-US"/>
        </w:rPr>
        <w:t>National laws for the mitigation of the conseq</w:t>
      </w:r>
      <w:r w:rsidR="00307C07">
        <w:rPr>
          <w:rFonts w:ascii="Arial" w:hAnsi="Arial" w:cs="Arial"/>
          <w:bCs/>
          <w:sz w:val="20"/>
          <w:lang w:eastAsia="en-US"/>
        </w:rPr>
        <w:t>uences of the Covid-19 pandemic have been adopted across the EU. Generally, they include two fields directly relevant to credit institutions</w:t>
      </w:r>
      <w:r w:rsidR="00F05200">
        <w:rPr>
          <w:rFonts w:ascii="Arial" w:hAnsi="Arial" w:cs="Arial"/>
          <w:bCs/>
          <w:sz w:val="20"/>
          <w:lang w:eastAsia="en-US"/>
        </w:rPr>
        <w:t xml:space="preserve"> and eventual other fields</w:t>
      </w:r>
      <w:r w:rsidR="00307C07">
        <w:rPr>
          <w:rFonts w:ascii="Arial" w:hAnsi="Arial" w:cs="Arial"/>
          <w:bCs/>
          <w:sz w:val="20"/>
          <w:lang w:eastAsia="en-US"/>
        </w:rPr>
        <w:t xml:space="preserve">: </w:t>
      </w:r>
    </w:p>
    <w:p w:rsidR="00C01DDA" w:rsidRPr="00C01DDA" w:rsidRDefault="00C01DDA" w:rsidP="00C01DDA">
      <w:pPr>
        <w:pStyle w:val="ListParagraph"/>
        <w:numPr>
          <w:ilvl w:val="1"/>
          <w:numId w:val="25"/>
        </w:numPr>
        <w:tabs>
          <w:tab w:val="left" w:pos="567"/>
        </w:tabs>
        <w:autoSpaceDE w:val="0"/>
        <w:autoSpaceDN w:val="0"/>
        <w:adjustRightInd w:val="0"/>
        <w:spacing w:beforeLines="60" w:before="144" w:afterLines="60" w:after="144" w:line="300" w:lineRule="exact"/>
        <w:rPr>
          <w:rFonts w:ascii="Arial" w:hAnsi="Arial" w:cs="Arial"/>
          <w:bCs/>
          <w:sz w:val="20"/>
          <w:lang w:eastAsia="en-US"/>
        </w:rPr>
      </w:pPr>
      <w:r>
        <w:rPr>
          <w:rFonts w:ascii="Arial" w:hAnsi="Arial" w:cs="Arial"/>
          <w:bCs/>
          <w:sz w:val="20"/>
          <w:lang w:eastAsia="en-US"/>
        </w:rPr>
        <w:t>S</w:t>
      </w:r>
      <w:r w:rsidRPr="00C01DDA">
        <w:rPr>
          <w:rFonts w:ascii="Arial" w:hAnsi="Arial" w:cs="Arial"/>
          <w:bCs/>
          <w:sz w:val="20"/>
          <w:lang w:eastAsia="en-US"/>
        </w:rPr>
        <w:t>uspension of insolvency applications; moratoria</w:t>
      </w:r>
      <w:r w:rsidR="00E24C81">
        <w:rPr>
          <w:rFonts w:ascii="Arial" w:hAnsi="Arial" w:cs="Arial"/>
          <w:bCs/>
          <w:sz w:val="20"/>
          <w:lang w:eastAsia="en-US"/>
        </w:rPr>
        <w:t>;</w:t>
      </w:r>
      <w:r w:rsidRPr="00C01DDA">
        <w:rPr>
          <w:rFonts w:ascii="Arial" w:hAnsi="Arial" w:cs="Arial"/>
          <w:bCs/>
          <w:sz w:val="20"/>
          <w:lang w:eastAsia="en-US"/>
        </w:rPr>
        <w:t xml:space="preserve"> etc.</w:t>
      </w:r>
    </w:p>
    <w:p w:rsidR="00C01DDA" w:rsidRDefault="00C01DDA" w:rsidP="00C01DDA">
      <w:pPr>
        <w:pStyle w:val="ListParagraph"/>
        <w:numPr>
          <w:ilvl w:val="1"/>
          <w:numId w:val="25"/>
        </w:numPr>
        <w:tabs>
          <w:tab w:val="left" w:pos="567"/>
        </w:tabs>
        <w:autoSpaceDE w:val="0"/>
        <w:autoSpaceDN w:val="0"/>
        <w:adjustRightInd w:val="0"/>
        <w:spacing w:beforeLines="60" w:before="144" w:afterLines="60" w:after="144" w:line="300" w:lineRule="exact"/>
        <w:rPr>
          <w:rFonts w:ascii="Arial" w:hAnsi="Arial" w:cs="Arial"/>
          <w:bCs/>
          <w:sz w:val="20"/>
          <w:lang w:eastAsia="en-US"/>
        </w:rPr>
      </w:pPr>
      <w:r>
        <w:rPr>
          <w:rFonts w:ascii="Arial" w:hAnsi="Arial" w:cs="Arial"/>
          <w:bCs/>
          <w:sz w:val="20"/>
          <w:lang w:eastAsia="en-US"/>
        </w:rPr>
        <w:t>S</w:t>
      </w:r>
      <w:r w:rsidRPr="00C01DDA">
        <w:rPr>
          <w:rFonts w:ascii="Arial" w:hAnsi="Arial" w:cs="Arial"/>
          <w:bCs/>
          <w:sz w:val="20"/>
          <w:lang w:eastAsia="en-US"/>
        </w:rPr>
        <w:t>upport to companies and individuals through the ba</w:t>
      </w:r>
      <w:r w:rsidR="00B14392">
        <w:rPr>
          <w:rFonts w:ascii="Arial" w:hAnsi="Arial" w:cs="Arial"/>
          <w:bCs/>
          <w:sz w:val="20"/>
          <w:lang w:eastAsia="en-US"/>
        </w:rPr>
        <w:t>nking sector (State guarantees)</w:t>
      </w:r>
    </w:p>
    <w:p w:rsidR="00307C07" w:rsidRDefault="00307C07" w:rsidP="00C01DDA">
      <w:pPr>
        <w:pStyle w:val="ListParagraph"/>
        <w:numPr>
          <w:ilvl w:val="1"/>
          <w:numId w:val="25"/>
        </w:numPr>
        <w:tabs>
          <w:tab w:val="left" w:pos="567"/>
        </w:tabs>
        <w:autoSpaceDE w:val="0"/>
        <w:autoSpaceDN w:val="0"/>
        <w:adjustRightInd w:val="0"/>
        <w:spacing w:beforeLines="60" w:before="144" w:afterLines="60" w:after="144" w:line="300" w:lineRule="exact"/>
        <w:rPr>
          <w:rFonts w:ascii="Arial" w:hAnsi="Arial" w:cs="Arial"/>
          <w:bCs/>
          <w:sz w:val="20"/>
          <w:lang w:eastAsia="en-US"/>
        </w:rPr>
      </w:pPr>
      <w:r>
        <w:rPr>
          <w:rFonts w:ascii="Arial" w:hAnsi="Arial" w:cs="Arial"/>
          <w:bCs/>
          <w:sz w:val="20"/>
          <w:lang w:eastAsia="en-US"/>
        </w:rPr>
        <w:t>Other measures</w:t>
      </w:r>
    </w:p>
    <w:p w:rsidR="00307C07" w:rsidRDefault="00307C07" w:rsidP="00307C07">
      <w:pPr>
        <w:tabs>
          <w:tab w:val="left" w:pos="567"/>
        </w:tabs>
        <w:autoSpaceDE w:val="0"/>
        <w:autoSpaceDN w:val="0"/>
        <w:adjustRightInd w:val="0"/>
        <w:spacing w:beforeLines="60" w:before="144" w:afterLines="60" w:after="144" w:line="300" w:lineRule="exact"/>
        <w:ind w:left="567"/>
        <w:rPr>
          <w:rFonts w:ascii="Arial" w:hAnsi="Arial" w:cs="Arial"/>
          <w:bCs/>
          <w:sz w:val="20"/>
          <w:lang w:eastAsia="en-US"/>
        </w:rPr>
      </w:pPr>
      <w:r w:rsidRPr="00307C07">
        <w:rPr>
          <w:rFonts w:ascii="Arial" w:hAnsi="Arial" w:cs="Arial"/>
          <w:bCs/>
          <w:sz w:val="20"/>
          <w:lang w:eastAsia="en-US"/>
        </w:rPr>
        <w:t>M</w:t>
      </w:r>
      <w:r>
        <w:rPr>
          <w:rFonts w:ascii="Arial" w:hAnsi="Arial" w:cs="Arial"/>
          <w:bCs/>
          <w:sz w:val="20"/>
          <w:lang w:eastAsia="en-US"/>
        </w:rPr>
        <w:t xml:space="preserve">embers are invited to </w:t>
      </w:r>
      <w:r w:rsidR="00D93967">
        <w:rPr>
          <w:rFonts w:ascii="Arial" w:hAnsi="Arial" w:cs="Arial"/>
          <w:bCs/>
          <w:sz w:val="20"/>
          <w:lang w:eastAsia="en-US"/>
        </w:rPr>
        <w:t xml:space="preserve">introduce the most important </w:t>
      </w:r>
      <w:r>
        <w:rPr>
          <w:rFonts w:ascii="Arial" w:hAnsi="Arial" w:cs="Arial"/>
          <w:bCs/>
          <w:sz w:val="20"/>
          <w:lang w:eastAsia="en-US"/>
        </w:rPr>
        <w:t xml:space="preserve">national </w:t>
      </w:r>
      <w:r w:rsidR="00D93967">
        <w:rPr>
          <w:rFonts w:ascii="Arial" w:hAnsi="Arial" w:cs="Arial"/>
          <w:bCs/>
          <w:sz w:val="20"/>
          <w:lang w:eastAsia="en-US"/>
        </w:rPr>
        <w:t>law developments regarding the above</w:t>
      </w:r>
      <w:r>
        <w:rPr>
          <w:rFonts w:ascii="Arial" w:hAnsi="Arial" w:cs="Arial"/>
          <w:bCs/>
          <w:sz w:val="20"/>
          <w:lang w:eastAsia="en-US"/>
        </w:rPr>
        <w:t xml:space="preserve">. </w:t>
      </w:r>
      <w:r w:rsidR="00B14392">
        <w:rPr>
          <w:rFonts w:ascii="Arial" w:hAnsi="Arial" w:cs="Arial"/>
          <w:bCs/>
          <w:sz w:val="20"/>
          <w:lang w:eastAsia="en-US"/>
        </w:rPr>
        <w:t xml:space="preserve">A debate on </w:t>
      </w:r>
      <w:r w:rsidR="00F05200">
        <w:rPr>
          <w:rFonts w:ascii="Arial" w:hAnsi="Arial" w:cs="Arial"/>
          <w:bCs/>
          <w:sz w:val="20"/>
          <w:lang w:eastAsia="en-US"/>
        </w:rPr>
        <w:t xml:space="preserve">eventual </w:t>
      </w:r>
      <w:r w:rsidR="00F46B59">
        <w:rPr>
          <w:rFonts w:ascii="Arial" w:hAnsi="Arial" w:cs="Arial"/>
          <w:bCs/>
          <w:sz w:val="20"/>
          <w:lang w:eastAsia="en-US"/>
        </w:rPr>
        <w:t>l</w:t>
      </w:r>
      <w:r w:rsidR="00B14392">
        <w:rPr>
          <w:rFonts w:ascii="Arial" w:hAnsi="Arial" w:cs="Arial"/>
          <w:bCs/>
          <w:sz w:val="20"/>
          <w:lang w:eastAsia="en-US"/>
        </w:rPr>
        <w:t>essons drawn from the different measures can take place thereafter.</w:t>
      </w:r>
    </w:p>
    <w:p w:rsidR="00307C07" w:rsidRPr="00307C07" w:rsidRDefault="00307C07" w:rsidP="00307C07">
      <w:pPr>
        <w:tabs>
          <w:tab w:val="left" w:pos="567"/>
        </w:tabs>
        <w:autoSpaceDE w:val="0"/>
        <w:autoSpaceDN w:val="0"/>
        <w:adjustRightInd w:val="0"/>
        <w:spacing w:beforeLines="60" w:before="144" w:afterLines="60" w:after="144" w:line="300" w:lineRule="exact"/>
        <w:ind w:left="567"/>
        <w:rPr>
          <w:rFonts w:ascii="Arial" w:hAnsi="Arial" w:cs="Arial"/>
          <w:bCs/>
          <w:sz w:val="20"/>
          <w:lang w:eastAsia="en-US"/>
        </w:rPr>
      </w:pPr>
      <w:r>
        <w:rPr>
          <w:rFonts w:ascii="Arial" w:hAnsi="Arial" w:cs="Arial"/>
          <w:b/>
          <w:bCs/>
          <w:sz w:val="20"/>
          <w:lang w:eastAsia="en-US"/>
        </w:rPr>
        <w:t>Action point</w:t>
      </w:r>
      <w:r>
        <w:rPr>
          <w:rFonts w:ascii="Arial" w:hAnsi="Arial" w:cs="Arial"/>
          <w:bCs/>
          <w:sz w:val="20"/>
          <w:lang w:eastAsia="en-US"/>
        </w:rPr>
        <w:t>: Point for information. Eventually, some coordinated action could be decided at the meeting.</w:t>
      </w:r>
    </w:p>
    <w:p w:rsidR="00CB7470" w:rsidRDefault="00657AC3" w:rsidP="00282E49">
      <w:pPr>
        <w:tabs>
          <w:tab w:val="left" w:pos="567"/>
        </w:tabs>
        <w:autoSpaceDE w:val="0"/>
        <w:autoSpaceDN w:val="0"/>
        <w:adjustRightInd w:val="0"/>
        <w:spacing w:beforeLines="60" w:before="144" w:afterLines="60" w:after="144" w:line="300" w:lineRule="exact"/>
        <w:ind w:left="567"/>
        <w:rPr>
          <w:rFonts w:ascii="Arial" w:eastAsia="Calibri" w:hAnsi="Arial" w:cs="Arial"/>
          <w:bCs/>
          <w:sz w:val="20"/>
          <w:lang w:eastAsia="en-US"/>
        </w:rPr>
      </w:pPr>
      <w:r w:rsidRPr="00307C07">
        <w:rPr>
          <w:rFonts w:ascii="Arial" w:eastAsia="Calibri" w:hAnsi="Arial" w:cs="Arial"/>
          <w:b/>
          <w:bCs/>
          <w:sz w:val="20"/>
          <w:lang w:eastAsia="en-US"/>
        </w:rPr>
        <w:t>Documentation:</w:t>
      </w:r>
      <w:r w:rsidRPr="00307C07">
        <w:rPr>
          <w:rFonts w:ascii="Arial" w:eastAsia="Calibri" w:hAnsi="Arial" w:cs="Arial"/>
          <w:bCs/>
          <w:sz w:val="20"/>
          <w:lang w:eastAsia="en-US"/>
        </w:rPr>
        <w:t xml:space="preserve"> </w:t>
      </w:r>
      <w:r w:rsidR="00307C07">
        <w:rPr>
          <w:rFonts w:ascii="Arial" w:eastAsia="Calibri" w:hAnsi="Arial" w:cs="Arial"/>
          <w:bCs/>
          <w:sz w:val="20"/>
          <w:lang w:eastAsia="en-US"/>
        </w:rPr>
        <w:t xml:space="preserve">Measures adopted in Germany </w:t>
      </w:r>
      <w:r w:rsidR="00F05200">
        <w:rPr>
          <w:rFonts w:ascii="Arial" w:eastAsia="Calibri" w:hAnsi="Arial" w:cs="Arial"/>
          <w:bCs/>
          <w:sz w:val="20"/>
          <w:lang w:eastAsia="en-US"/>
        </w:rPr>
        <w:t xml:space="preserve">already </w:t>
      </w:r>
      <w:r w:rsidR="00307C07">
        <w:rPr>
          <w:rFonts w:ascii="Arial" w:eastAsia="Calibri" w:hAnsi="Arial" w:cs="Arial"/>
          <w:bCs/>
          <w:sz w:val="20"/>
          <w:lang w:eastAsia="en-US"/>
        </w:rPr>
        <w:t xml:space="preserve">provided </w:t>
      </w:r>
      <w:r w:rsidR="00F05200">
        <w:rPr>
          <w:rFonts w:ascii="Arial" w:eastAsia="Calibri" w:hAnsi="Arial" w:cs="Arial"/>
          <w:bCs/>
          <w:sz w:val="20"/>
          <w:lang w:eastAsia="en-US"/>
        </w:rPr>
        <w:t xml:space="preserve">to the members </w:t>
      </w:r>
      <w:r w:rsidR="00307C07">
        <w:rPr>
          <w:rFonts w:ascii="Arial" w:eastAsia="Calibri" w:hAnsi="Arial" w:cs="Arial"/>
          <w:bCs/>
          <w:sz w:val="20"/>
          <w:lang w:eastAsia="en-US"/>
        </w:rPr>
        <w:t xml:space="preserve">by Holger, </w:t>
      </w:r>
      <w:r w:rsidR="00F05200">
        <w:rPr>
          <w:rFonts w:ascii="Arial" w:eastAsia="Calibri" w:hAnsi="Arial" w:cs="Arial"/>
          <w:bCs/>
          <w:sz w:val="20"/>
          <w:lang w:eastAsia="en-US"/>
        </w:rPr>
        <w:t xml:space="preserve">by way of </w:t>
      </w:r>
      <w:r w:rsidR="00307C07">
        <w:rPr>
          <w:rFonts w:ascii="Arial" w:eastAsia="Calibri" w:hAnsi="Arial" w:cs="Arial"/>
          <w:bCs/>
          <w:sz w:val="20"/>
          <w:lang w:eastAsia="en-US"/>
        </w:rPr>
        <w:t xml:space="preserve">example. </w:t>
      </w:r>
      <w:r w:rsidR="001C5C5E">
        <w:rPr>
          <w:rFonts w:ascii="Arial" w:eastAsia="Calibri" w:hAnsi="Arial" w:cs="Arial"/>
          <w:bCs/>
          <w:sz w:val="20"/>
          <w:lang w:eastAsia="en-US"/>
        </w:rPr>
        <w:t>(</w:t>
      </w:r>
      <w:r w:rsidR="001C5C5E" w:rsidRPr="001C5C5E">
        <w:rPr>
          <w:rFonts w:ascii="Arial" w:eastAsia="Calibri" w:hAnsi="Arial" w:cs="Arial"/>
          <w:bCs/>
          <w:sz w:val="20"/>
          <w:highlight w:val="yellow"/>
          <w:lang w:eastAsia="en-US"/>
        </w:rPr>
        <w:t>PREPARE TO DISPLAY IF NEEDED)</w:t>
      </w:r>
    </w:p>
    <w:p w:rsidR="007F17A3" w:rsidRPr="00E829B0" w:rsidRDefault="007F17A3" w:rsidP="00673452">
      <w:pPr>
        <w:tabs>
          <w:tab w:val="left" w:pos="567"/>
        </w:tabs>
        <w:autoSpaceDE w:val="0"/>
        <w:autoSpaceDN w:val="0"/>
        <w:adjustRightInd w:val="0"/>
        <w:spacing w:beforeLines="60" w:before="144" w:afterLines="60" w:after="144" w:line="300" w:lineRule="exact"/>
        <w:ind w:left="567"/>
        <w:rPr>
          <w:rFonts w:ascii="Arial" w:eastAsia="Calibri" w:hAnsi="Arial" w:cs="Arial"/>
          <w:sz w:val="20"/>
          <w:lang w:val="en-US" w:eastAsia="en-US"/>
        </w:rPr>
      </w:pPr>
    </w:p>
    <w:p w:rsidR="00FD0BC1" w:rsidRPr="00FD0BC1" w:rsidRDefault="00043290" w:rsidP="00FD0BC1">
      <w:pPr>
        <w:pStyle w:val="ListParagraph"/>
        <w:numPr>
          <w:ilvl w:val="0"/>
          <w:numId w:val="19"/>
        </w:numPr>
        <w:tabs>
          <w:tab w:val="left" w:pos="567"/>
          <w:tab w:val="right" w:pos="9072"/>
        </w:tabs>
        <w:autoSpaceDE w:val="0"/>
        <w:autoSpaceDN w:val="0"/>
        <w:adjustRightInd w:val="0"/>
        <w:spacing w:beforeLines="60" w:before="144" w:afterLines="60" w:after="144" w:line="300" w:lineRule="exact"/>
        <w:ind w:left="567"/>
        <w:rPr>
          <w:rFonts w:ascii="Arial" w:hAnsi="Arial" w:cs="Arial"/>
          <w:b/>
          <w:sz w:val="20"/>
          <w:lang w:eastAsia="en-US"/>
        </w:rPr>
      </w:pPr>
      <w:r w:rsidRPr="00FD0BC1">
        <w:rPr>
          <w:rFonts w:ascii="Arial" w:hAnsi="Arial" w:cs="Arial"/>
          <w:b/>
          <w:bCs/>
          <w:sz w:val="20"/>
          <w:u w:val="single"/>
          <w:lang w:eastAsia="en-US"/>
        </w:rPr>
        <w:t xml:space="preserve">Risk Reduction Package – New Regulatory and Implementing Technical Standards in the Area of Recovery and Resolution. Draft EFMLG letter to </w:t>
      </w:r>
      <w:r w:rsidR="00FD0BC1" w:rsidRPr="00FD0BC1">
        <w:rPr>
          <w:rFonts w:ascii="Arial" w:hAnsi="Arial" w:cs="Arial"/>
          <w:b/>
          <w:bCs/>
          <w:sz w:val="20"/>
          <w:u w:val="single"/>
          <w:lang w:eastAsia="en-US"/>
        </w:rPr>
        <w:t xml:space="preserve">the </w:t>
      </w:r>
      <w:r w:rsidR="00FD0BC1">
        <w:rPr>
          <w:rFonts w:ascii="Arial" w:hAnsi="Arial" w:cs="Arial"/>
          <w:b/>
          <w:bCs/>
          <w:sz w:val="20"/>
          <w:u w:val="single"/>
          <w:lang w:eastAsia="en-US"/>
        </w:rPr>
        <w:t xml:space="preserve">European </w:t>
      </w:r>
      <w:r w:rsidR="00E82F4C">
        <w:rPr>
          <w:rFonts w:ascii="Arial" w:hAnsi="Arial" w:cs="Arial"/>
          <w:b/>
          <w:bCs/>
          <w:sz w:val="20"/>
          <w:u w:val="single"/>
          <w:lang w:eastAsia="en-US"/>
        </w:rPr>
        <w:t>Commission</w:t>
      </w:r>
    </w:p>
    <w:p w:rsidR="00043290" w:rsidRPr="00FD0BC1" w:rsidRDefault="00043290" w:rsidP="00335E42">
      <w:pPr>
        <w:pStyle w:val="ListParagraph"/>
        <w:tabs>
          <w:tab w:val="left" w:pos="567"/>
          <w:tab w:val="right" w:pos="9072"/>
        </w:tabs>
        <w:autoSpaceDE w:val="0"/>
        <w:autoSpaceDN w:val="0"/>
        <w:adjustRightInd w:val="0"/>
        <w:spacing w:beforeLines="60" w:before="144" w:afterLines="60" w:after="144" w:line="300" w:lineRule="exact"/>
        <w:ind w:left="567"/>
        <w:rPr>
          <w:rFonts w:ascii="Arial" w:hAnsi="Arial" w:cs="Arial"/>
          <w:b/>
          <w:sz w:val="20"/>
          <w:lang w:eastAsia="en-US"/>
        </w:rPr>
      </w:pPr>
      <w:r w:rsidRPr="00FD0BC1">
        <w:rPr>
          <w:rFonts w:ascii="Arial" w:hAnsi="Arial" w:cs="Arial"/>
          <w:b/>
          <w:bCs/>
          <w:sz w:val="20"/>
          <w:u w:val="single"/>
          <w:lang w:eastAsia="en-US"/>
        </w:rPr>
        <w:t xml:space="preserve">and </w:t>
      </w:r>
      <w:r w:rsidR="00FD0BC1" w:rsidRPr="00FD0BC1">
        <w:rPr>
          <w:rFonts w:ascii="Arial" w:hAnsi="Arial" w:cs="Arial"/>
          <w:b/>
          <w:bCs/>
          <w:sz w:val="20"/>
          <w:u w:val="single"/>
          <w:lang w:eastAsia="en-US"/>
        </w:rPr>
        <w:t xml:space="preserve">the </w:t>
      </w:r>
      <w:r w:rsidRPr="00FD0BC1">
        <w:rPr>
          <w:rFonts w:ascii="Arial" w:hAnsi="Arial" w:cs="Arial"/>
          <w:b/>
          <w:bCs/>
          <w:sz w:val="20"/>
          <w:u w:val="single"/>
          <w:lang w:eastAsia="en-US"/>
        </w:rPr>
        <w:t>European Banking Authority</w:t>
      </w:r>
      <w:r w:rsidR="00FD0BC1">
        <w:rPr>
          <w:rFonts w:ascii="Arial" w:hAnsi="Arial" w:cs="Arial"/>
          <w:b/>
          <w:bCs/>
          <w:sz w:val="20"/>
          <w:u w:val="single"/>
          <w:lang w:eastAsia="en-US"/>
        </w:rPr>
        <w:t xml:space="preserve">. </w:t>
      </w:r>
      <w:r w:rsidR="00335E42" w:rsidRPr="00335E42">
        <w:rPr>
          <w:rFonts w:ascii="Arial" w:hAnsi="Arial" w:cs="Arial"/>
          <w:b/>
          <w:bCs/>
          <w:sz w:val="20"/>
          <w:lang w:eastAsia="en-US"/>
        </w:rPr>
        <w:t xml:space="preserve">                                           </w:t>
      </w:r>
      <w:r w:rsidR="00E82F4C">
        <w:rPr>
          <w:rFonts w:ascii="Arial" w:hAnsi="Arial" w:cs="Arial"/>
          <w:b/>
          <w:bCs/>
          <w:sz w:val="20"/>
          <w:lang w:eastAsia="en-US"/>
        </w:rPr>
        <w:t xml:space="preserve">                        </w:t>
      </w:r>
      <w:r w:rsidR="00FD0BC1" w:rsidRPr="00FD0BC1">
        <w:rPr>
          <w:rFonts w:ascii="Arial" w:hAnsi="Arial" w:cs="Arial"/>
          <w:b/>
          <w:bCs/>
          <w:sz w:val="20"/>
          <w:lang w:eastAsia="en-US"/>
        </w:rPr>
        <w:t>10:</w:t>
      </w:r>
      <w:r w:rsidR="00555FCE">
        <w:rPr>
          <w:rFonts w:ascii="Arial" w:hAnsi="Arial" w:cs="Arial"/>
          <w:b/>
          <w:bCs/>
          <w:sz w:val="20"/>
          <w:lang w:eastAsia="en-US"/>
        </w:rPr>
        <w:t>00</w:t>
      </w:r>
      <w:r w:rsidR="00FD0BC1" w:rsidRPr="00FD0BC1">
        <w:rPr>
          <w:rFonts w:ascii="Arial" w:hAnsi="Arial" w:cs="Arial"/>
          <w:b/>
          <w:bCs/>
          <w:sz w:val="20"/>
          <w:lang w:eastAsia="en-US"/>
        </w:rPr>
        <w:t>-1</w:t>
      </w:r>
      <w:r w:rsidR="00555FCE">
        <w:rPr>
          <w:rFonts w:ascii="Arial" w:hAnsi="Arial" w:cs="Arial"/>
          <w:b/>
          <w:bCs/>
          <w:sz w:val="20"/>
          <w:lang w:eastAsia="en-US"/>
        </w:rPr>
        <w:t>0</w:t>
      </w:r>
      <w:r w:rsidR="00FD0BC1" w:rsidRPr="00FD0BC1">
        <w:rPr>
          <w:rFonts w:ascii="Arial" w:hAnsi="Arial" w:cs="Arial"/>
          <w:b/>
          <w:bCs/>
          <w:sz w:val="20"/>
          <w:lang w:eastAsia="en-US"/>
        </w:rPr>
        <w:t>:</w:t>
      </w:r>
      <w:r w:rsidR="00555FCE">
        <w:rPr>
          <w:rFonts w:ascii="Arial" w:hAnsi="Arial" w:cs="Arial"/>
          <w:b/>
          <w:bCs/>
          <w:sz w:val="20"/>
          <w:lang w:eastAsia="en-US"/>
        </w:rPr>
        <w:t>35</w:t>
      </w:r>
      <w:r w:rsidR="00FD0BC1" w:rsidRPr="00FD0BC1">
        <w:rPr>
          <w:rFonts w:ascii="Arial" w:hAnsi="Arial" w:cs="Arial"/>
          <w:b/>
          <w:bCs/>
          <w:sz w:val="20"/>
          <w:lang w:eastAsia="en-US"/>
        </w:rPr>
        <w:t xml:space="preserve">                                                                          </w:t>
      </w:r>
    </w:p>
    <w:p w:rsidR="00043290" w:rsidRPr="00E82F4C" w:rsidRDefault="00043290" w:rsidP="00555FCE">
      <w:pPr>
        <w:tabs>
          <w:tab w:val="left" w:pos="567"/>
        </w:tabs>
        <w:autoSpaceDE w:val="0"/>
        <w:autoSpaceDN w:val="0"/>
        <w:adjustRightInd w:val="0"/>
        <w:spacing w:beforeLines="60" w:before="144" w:afterLines="60" w:after="144" w:line="300" w:lineRule="exact"/>
        <w:ind w:left="567"/>
        <w:rPr>
          <w:rFonts w:ascii="Arial" w:hAnsi="Arial" w:cs="Arial"/>
          <w:sz w:val="20"/>
        </w:rPr>
      </w:pPr>
      <w:r w:rsidRPr="00043290">
        <w:rPr>
          <w:rFonts w:ascii="Arial" w:eastAsia="Calibri" w:hAnsi="Arial" w:cs="Arial"/>
          <w:b/>
          <w:sz w:val="20"/>
          <w:lang w:eastAsia="en-US"/>
        </w:rPr>
        <w:t>Presenter</w:t>
      </w:r>
      <w:r w:rsidR="00335E42">
        <w:rPr>
          <w:rFonts w:ascii="Arial" w:eastAsia="Calibri" w:hAnsi="Arial" w:cs="Arial"/>
          <w:b/>
          <w:sz w:val="20"/>
          <w:lang w:eastAsia="en-US"/>
        </w:rPr>
        <w:t>s</w:t>
      </w:r>
      <w:r w:rsidRPr="00043290">
        <w:rPr>
          <w:rFonts w:ascii="Arial" w:eastAsia="Calibri" w:hAnsi="Arial" w:cs="Arial"/>
          <w:b/>
          <w:sz w:val="20"/>
          <w:lang w:eastAsia="en-US"/>
        </w:rPr>
        <w:t xml:space="preserve">: </w:t>
      </w:r>
      <w:r w:rsidRPr="0083586E">
        <w:rPr>
          <w:rFonts w:ascii="Arial" w:eastAsia="Calibri" w:hAnsi="Arial" w:cs="Arial"/>
          <w:sz w:val="20"/>
          <w:lang w:eastAsia="en-US"/>
        </w:rPr>
        <w:t>Holger Hartenfels (Freshfields)</w:t>
      </w:r>
      <w:r w:rsidR="0083586E" w:rsidRPr="0083586E">
        <w:rPr>
          <w:rFonts w:ascii="Arial" w:eastAsia="Calibri" w:hAnsi="Arial" w:cs="Arial"/>
          <w:sz w:val="20"/>
          <w:lang w:eastAsia="en-US"/>
        </w:rPr>
        <w:t xml:space="preserve">, </w:t>
      </w:r>
      <w:r w:rsidRPr="0083586E">
        <w:rPr>
          <w:rFonts w:ascii="Arial" w:eastAsia="Calibri" w:hAnsi="Arial" w:cs="Arial"/>
          <w:sz w:val="20"/>
          <w:lang w:eastAsia="en-US"/>
        </w:rPr>
        <w:t xml:space="preserve">Asmaa Cheikh </w:t>
      </w:r>
      <w:r w:rsidRPr="00E82F4C">
        <w:rPr>
          <w:rFonts w:ascii="Arial" w:eastAsia="Calibri" w:hAnsi="Arial" w:cs="Arial"/>
          <w:sz w:val="20"/>
          <w:lang w:eastAsia="en-US"/>
        </w:rPr>
        <w:t>(</w:t>
      </w:r>
      <w:r w:rsidR="00DD0213">
        <w:rPr>
          <w:rFonts w:ascii="Arial" w:hAnsi="Arial" w:cs="Arial"/>
          <w:sz w:val="20"/>
        </w:rPr>
        <w:t>Socié</w:t>
      </w:r>
      <w:r w:rsidRPr="00E82F4C">
        <w:rPr>
          <w:rFonts w:ascii="Arial" w:hAnsi="Arial" w:cs="Arial"/>
          <w:sz w:val="20"/>
        </w:rPr>
        <w:t>t</w:t>
      </w:r>
      <w:r w:rsidR="005E03E2">
        <w:rPr>
          <w:rFonts w:ascii="Arial" w:hAnsi="Arial" w:cs="Arial"/>
          <w:sz w:val="20"/>
        </w:rPr>
        <w:t>é</w:t>
      </w:r>
      <w:r w:rsidRPr="00E82F4C">
        <w:rPr>
          <w:rFonts w:ascii="Arial" w:hAnsi="Arial" w:cs="Arial"/>
          <w:sz w:val="20"/>
        </w:rPr>
        <w:t xml:space="preserve"> G</w:t>
      </w:r>
      <w:r w:rsidR="005E03E2">
        <w:rPr>
          <w:rFonts w:ascii="Arial" w:hAnsi="Arial" w:cs="Arial"/>
          <w:sz w:val="20"/>
        </w:rPr>
        <w:t>é</w:t>
      </w:r>
      <w:r w:rsidRPr="00E82F4C">
        <w:rPr>
          <w:rFonts w:ascii="Arial" w:hAnsi="Arial" w:cs="Arial"/>
          <w:sz w:val="20"/>
        </w:rPr>
        <w:t>n</w:t>
      </w:r>
      <w:r w:rsidR="005E03E2">
        <w:rPr>
          <w:rFonts w:ascii="Arial" w:hAnsi="Arial" w:cs="Arial"/>
          <w:sz w:val="20"/>
        </w:rPr>
        <w:t>é</w:t>
      </w:r>
      <w:r w:rsidRPr="00E82F4C">
        <w:rPr>
          <w:rFonts w:ascii="Arial" w:hAnsi="Arial" w:cs="Arial"/>
          <w:sz w:val="20"/>
        </w:rPr>
        <w:t>rale)</w:t>
      </w:r>
    </w:p>
    <w:p w:rsidR="00FD0BC1" w:rsidRPr="00FD0BC1" w:rsidRDefault="00FD0BC1" w:rsidP="00DD0213">
      <w:pPr>
        <w:spacing w:line="340" w:lineRule="exact"/>
        <w:ind w:left="567"/>
        <w:rPr>
          <w:rFonts w:ascii="Arial" w:hAnsi="Arial" w:cs="Arial"/>
          <w:sz w:val="20"/>
          <w:lang w:eastAsia="en-US"/>
        </w:rPr>
      </w:pPr>
      <w:r w:rsidRPr="00FD0BC1">
        <w:rPr>
          <w:rFonts w:ascii="Arial" w:hAnsi="Arial" w:cs="Arial"/>
          <w:b/>
          <w:bCs/>
          <w:sz w:val="20"/>
          <w:lang w:eastAsia="en-US"/>
        </w:rPr>
        <w:t>Background</w:t>
      </w:r>
      <w:r w:rsidRPr="00FD0BC1">
        <w:rPr>
          <w:rFonts w:ascii="Arial" w:eastAsia="Calibri" w:hAnsi="Arial" w:cs="Arial"/>
          <w:b/>
          <w:bCs/>
          <w:sz w:val="20"/>
          <w:lang w:eastAsia="en-US"/>
        </w:rPr>
        <w:t xml:space="preserve">: </w:t>
      </w:r>
      <w:r w:rsidRPr="00FD0BC1">
        <w:rPr>
          <w:rFonts w:ascii="Arial" w:hAnsi="Arial" w:cs="Arial"/>
          <w:bCs/>
          <w:sz w:val="20"/>
          <w:lang w:eastAsia="en-US"/>
        </w:rPr>
        <w:t xml:space="preserve">This item featured in the agenda of the </w:t>
      </w:r>
      <w:r w:rsidR="00796021">
        <w:rPr>
          <w:rFonts w:ascii="Arial" w:hAnsi="Arial" w:cs="Arial"/>
          <w:bCs/>
          <w:sz w:val="20"/>
          <w:lang w:eastAsia="en-US"/>
        </w:rPr>
        <w:t xml:space="preserve">cancelled </w:t>
      </w:r>
      <w:r w:rsidRPr="00FD0BC1">
        <w:rPr>
          <w:rFonts w:ascii="Arial" w:hAnsi="Arial" w:cs="Arial"/>
          <w:bCs/>
          <w:sz w:val="20"/>
          <w:lang w:eastAsia="en-US"/>
        </w:rPr>
        <w:t xml:space="preserve">EFMLG meeting </w:t>
      </w:r>
      <w:r w:rsidR="00796021">
        <w:rPr>
          <w:rFonts w:ascii="Arial" w:hAnsi="Arial" w:cs="Arial"/>
          <w:bCs/>
          <w:sz w:val="20"/>
          <w:lang w:eastAsia="en-US"/>
        </w:rPr>
        <w:t>planned for</w:t>
      </w:r>
      <w:r w:rsidRPr="00FD0BC1">
        <w:rPr>
          <w:rFonts w:ascii="Arial" w:hAnsi="Arial" w:cs="Arial"/>
          <w:bCs/>
          <w:sz w:val="20"/>
          <w:lang w:eastAsia="en-US"/>
        </w:rPr>
        <w:t xml:space="preserve"> 6 March</w:t>
      </w:r>
      <w:r w:rsidR="00796021">
        <w:rPr>
          <w:rFonts w:ascii="Arial" w:hAnsi="Arial" w:cs="Arial"/>
          <w:bCs/>
          <w:sz w:val="20"/>
          <w:lang w:eastAsia="en-US"/>
        </w:rPr>
        <w:t xml:space="preserve"> 2020</w:t>
      </w:r>
      <w:r w:rsidRPr="00FD0BC1">
        <w:rPr>
          <w:rFonts w:ascii="Arial" w:hAnsi="Arial" w:cs="Arial"/>
          <w:bCs/>
          <w:sz w:val="20"/>
          <w:lang w:eastAsia="en-US"/>
        </w:rPr>
        <w:t xml:space="preserve">. The draft letter has been </w:t>
      </w:r>
      <w:r w:rsidR="00796021">
        <w:rPr>
          <w:rFonts w:ascii="Arial" w:hAnsi="Arial" w:cs="Arial"/>
          <w:bCs/>
          <w:sz w:val="20"/>
          <w:lang w:eastAsia="en-US"/>
        </w:rPr>
        <w:t xml:space="preserve">updated </w:t>
      </w:r>
      <w:r>
        <w:rPr>
          <w:rFonts w:ascii="Arial" w:hAnsi="Arial" w:cs="Arial"/>
          <w:bCs/>
          <w:sz w:val="20"/>
          <w:lang w:eastAsia="en-US"/>
        </w:rPr>
        <w:t>by Holger</w:t>
      </w:r>
      <w:r w:rsidR="002D5D80">
        <w:rPr>
          <w:rFonts w:ascii="Arial" w:hAnsi="Arial" w:cs="Arial"/>
          <w:bCs/>
          <w:sz w:val="20"/>
          <w:lang w:eastAsia="en-US"/>
        </w:rPr>
        <w:t xml:space="preserve"> in view of </w:t>
      </w:r>
      <w:r w:rsidR="00796021">
        <w:rPr>
          <w:rFonts w:ascii="Arial" w:hAnsi="Arial" w:cs="Arial"/>
          <w:bCs/>
          <w:sz w:val="20"/>
          <w:lang w:eastAsia="en-US"/>
        </w:rPr>
        <w:t xml:space="preserve">subsequent </w:t>
      </w:r>
      <w:r w:rsidR="002D5D80">
        <w:rPr>
          <w:rFonts w:ascii="Arial" w:hAnsi="Arial" w:cs="Arial"/>
          <w:bCs/>
          <w:sz w:val="20"/>
          <w:lang w:eastAsia="en-US"/>
        </w:rPr>
        <w:t>developments</w:t>
      </w:r>
      <w:r>
        <w:rPr>
          <w:rFonts w:ascii="Arial" w:hAnsi="Arial" w:cs="Arial"/>
          <w:bCs/>
          <w:sz w:val="20"/>
          <w:lang w:eastAsia="en-US"/>
        </w:rPr>
        <w:t xml:space="preserve">. </w:t>
      </w:r>
      <w:r w:rsidR="00796021">
        <w:rPr>
          <w:rFonts w:ascii="Arial" w:hAnsi="Arial" w:cs="Arial"/>
          <w:bCs/>
          <w:sz w:val="20"/>
          <w:lang w:eastAsia="en-US"/>
        </w:rPr>
        <w:t xml:space="preserve">In particular </w:t>
      </w:r>
      <w:r w:rsidR="002D5D80">
        <w:rPr>
          <w:rFonts w:ascii="Arial" w:hAnsi="Arial" w:cs="Arial"/>
          <w:bCs/>
          <w:sz w:val="20"/>
          <w:lang w:eastAsia="en-US"/>
        </w:rPr>
        <w:t xml:space="preserve">COVID-19 related moratoria and similar measures may have an impact on the </w:t>
      </w:r>
      <w:r>
        <w:rPr>
          <w:rFonts w:ascii="Arial" w:eastAsia="Calibri" w:hAnsi="Arial" w:cs="Arial"/>
          <w:bCs/>
          <w:sz w:val="20"/>
          <w:lang w:eastAsia="en-US"/>
        </w:rPr>
        <w:lastRenderedPageBreak/>
        <w:t>RTSs on contractual terms in financial contracts and stay clauses</w:t>
      </w:r>
      <w:r w:rsidR="002D5D80">
        <w:rPr>
          <w:rFonts w:ascii="Arial" w:eastAsia="Calibri" w:hAnsi="Arial" w:cs="Arial"/>
          <w:bCs/>
          <w:sz w:val="20"/>
          <w:lang w:eastAsia="en-US"/>
        </w:rPr>
        <w:t xml:space="preserve"> which</w:t>
      </w:r>
      <w:r>
        <w:rPr>
          <w:rFonts w:ascii="Arial" w:eastAsia="Calibri" w:hAnsi="Arial" w:cs="Arial"/>
          <w:bCs/>
          <w:sz w:val="20"/>
          <w:lang w:eastAsia="en-US"/>
        </w:rPr>
        <w:t>,</w:t>
      </w:r>
      <w:r w:rsidRPr="00044B24">
        <w:rPr>
          <w:rFonts w:ascii="Arial" w:eastAsia="Calibri" w:hAnsi="Arial" w:cs="Arial"/>
          <w:bCs/>
          <w:sz w:val="20"/>
          <w:lang w:eastAsia="en-US"/>
        </w:rPr>
        <w:t xml:space="preserve"> </w:t>
      </w:r>
      <w:r>
        <w:rPr>
          <w:rFonts w:ascii="Arial" w:eastAsia="Calibri" w:hAnsi="Arial" w:cs="Arial"/>
          <w:bCs/>
          <w:sz w:val="20"/>
          <w:lang w:eastAsia="en-US"/>
        </w:rPr>
        <w:t>among others</w:t>
      </w:r>
      <w:r w:rsidR="002D5D80">
        <w:rPr>
          <w:rFonts w:ascii="Arial" w:eastAsia="Calibri" w:hAnsi="Arial" w:cs="Arial"/>
          <w:bCs/>
          <w:sz w:val="20"/>
          <w:lang w:eastAsia="en-US"/>
        </w:rPr>
        <w:t xml:space="preserve">, are covered in the letter. </w:t>
      </w:r>
      <w:r>
        <w:rPr>
          <w:rFonts w:ascii="Arial" w:hAnsi="Arial" w:cs="Arial"/>
          <w:bCs/>
          <w:sz w:val="20"/>
          <w:lang w:eastAsia="en-US"/>
        </w:rPr>
        <w:t xml:space="preserve">Members are invited to provide comments ahead of the EFMLG meeting. </w:t>
      </w:r>
      <w:r w:rsidRPr="00FD0BC1">
        <w:rPr>
          <w:rFonts w:ascii="Arial" w:hAnsi="Arial" w:cs="Arial"/>
          <w:bCs/>
          <w:sz w:val="20"/>
          <w:lang w:eastAsia="en-US"/>
        </w:rPr>
        <w:t xml:space="preserve"> </w:t>
      </w:r>
    </w:p>
    <w:p w:rsidR="00D85C3F" w:rsidRDefault="00043290" w:rsidP="00DD0213">
      <w:pPr>
        <w:tabs>
          <w:tab w:val="clear" w:pos="851"/>
          <w:tab w:val="clear" w:pos="9356"/>
        </w:tabs>
        <w:autoSpaceDE w:val="0"/>
        <w:autoSpaceDN w:val="0"/>
        <w:adjustRightInd w:val="0"/>
        <w:spacing w:beforeLines="60" w:before="144" w:afterLines="60" w:after="144" w:line="300" w:lineRule="exact"/>
        <w:ind w:left="567"/>
        <w:rPr>
          <w:rFonts w:ascii="Arial" w:hAnsi="Arial" w:cs="Arial"/>
          <w:sz w:val="20"/>
          <w:lang w:eastAsia="en-US"/>
        </w:rPr>
      </w:pPr>
      <w:r w:rsidRPr="00FD0BC1">
        <w:rPr>
          <w:rFonts w:ascii="Arial" w:eastAsia="Calibri" w:hAnsi="Arial" w:cs="Arial"/>
          <w:b/>
          <w:bCs/>
          <w:sz w:val="20"/>
          <w:lang w:eastAsia="en-US"/>
        </w:rPr>
        <w:t xml:space="preserve">Action point: </w:t>
      </w:r>
      <w:r w:rsidR="00FD0BC1" w:rsidRPr="00FD0BC1">
        <w:rPr>
          <w:rFonts w:ascii="Arial" w:eastAsia="Calibri" w:hAnsi="Arial" w:cs="Arial"/>
          <w:bCs/>
          <w:sz w:val="20"/>
          <w:lang w:eastAsia="en-US"/>
        </w:rPr>
        <w:t xml:space="preserve">Adoption of the </w:t>
      </w:r>
      <w:r w:rsidR="00FD0BC1">
        <w:rPr>
          <w:rFonts w:ascii="Arial" w:eastAsia="Calibri" w:hAnsi="Arial" w:cs="Arial"/>
          <w:bCs/>
          <w:sz w:val="20"/>
          <w:lang w:eastAsia="en-US"/>
        </w:rPr>
        <w:t xml:space="preserve">draft </w:t>
      </w:r>
      <w:r w:rsidR="00FD0BC1" w:rsidRPr="00FD0BC1">
        <w:rPr>
          <w:rFonts w:ascii="Arial" w:eastAsia="Calibri" w:hAnsi="Arial" w:cs="Arial"/>
          <w:bCs/>
          <w:sz w:val="20"/>
          <w:lang w:eastAsia="en-US"/>
        </w:rPr>
        <w:t>letter at the meeting or finalisation closely thereafter.</w:t>
      </w:r>
      <w:r w:rsidR="00FD0BC1">
        <w:rPr>
          <w:rFonts w:ascii="Arial" w:eastAsia="Calibri" w:hAnsi="Arial" w:cs="Arial"/>
          <w:b/>
          <w:bCs/>
          <w:sz w:val="20"/>
          <w:lang w:eastAsia="en-US"/>
        </w:rPr>
        <w:t xml:space="preserve"> </w:t>
      </w:r>
      <w:r w:rsidRPr="00FD0BC1">
        <w:rPr>
          <w:rFonts w:ascii="Arial" w:eastAsia="Calibri" w:hAnsi="Arial" w:cs="Arial"/>
          <w:b/>
          <w:sz w:val="20"/>
          <w:lang w:eastAsia="en-US"/>
        </w:rPr>
        <w:t xml:space="preserve">Documentation: </w:t>
      </w:r>
      <w:r w:rsidR="0083586E" w:rsidRPr="00335E42">
        <w:rPr>
          <w:rFonts w:ascii="Arial" w:hAnsi="Arial" w:cs="Arial"/>
          <w:sz w:val="20"/>
          <w:lang w:eastAsia="en-US"/>
        </w:rPr>
        <w:t xml:space="preserve">Draft </w:t>
      </w:r>
      <w:r w:rsidR="001C5C5E">
        <w:rPr>
          <w:rFonts w:ascii="Arial" w:hAnsi="Arial" w:cs="Arial"/>
          <w:sz w:val="20"/>
          <w:lang w:eastAsia="en-US"/>
        </w:rPr>
        <w:t xml:space="preserve">May </w:t>
      </w:r>
      <w:r w:rsidR="0083586E" w:rsidRPr="00335E42">
        <w:rPr>
          <w:rFonts w:ascii="Arial" w:hAnsi="Arial" w:cs="Arial"/>
          <w:sz w:val="20"/>
          <w:lang w:eastAsia="en-US"/>
        </w:rPr>
        <w:t>EFMLG letter prepared by Holger Hartenfels</w:t>
      </w:r>
      <w:r w:rsidR="00FD0BC1" w:rsidRPr="00335E42">
        <w:rPr>
          <w:rFonts w:ascii="Arial" w:hAnsi="Arial" w:cs="Arial"/>
          <w:sz w:val="20"/>
          <w:lang w:eastAsia="en-US"/>
        </w:rPr>
        <w:t xml:space="preserve">. Distributed with the draft </w:t>
      </w:r>
      <w:r w:rsidR="00DD0213">
        <w:rPr>
          <w:rFonts w:ascii="Arial" w:hAnsi="Arial" w:cs="Arial"/>
          <w:sz w:val="20"/>
          <w:lang w:eastAsia="en-US"/>
        </w:rPr>
        <w:t xml:space="preserve">  </w:t>
      </w:r>
      <w:r w:rsidR="00FD0BC1" w:rsidRPr="00335E42">
        <w:rPr>
          <w:rFonts w:ascii="Arial" w:hAnsi="Arial" w:cs="Arial"/>
          <w:sz w:val="20"/>
          <w:lang w:eastAsia="en-US"/>
        </w:rPr>
        <w:t>agenda</w:t>
      </w:r>
      <w:r w:rsidR="00E62D41">
        <w:rPr>
          <w:rFonts w:ascii="Arial" w:hAnsi="Arial" w:cs="Arial"/>
          <w:sz w:val="20"/>
          <w:lang w:eastAsia="en-US"/>
        </w:rPr>
        <w:t xml:space="preserve"> in order to allow members to make comments ahead of the meeting</w:t>
      </w:r>
      <w:r w:rsidR="00FD0BC1" w:rsidRPr="001C5C5E">
        <w:rPr>
          <w:rFonts w:ascii="Arial" w:hAnsi="Arial" w:cs="Arial"/>
          <w:sz w:val="20"/>
          <w:highlight w:val="yellow"/>
          <w:lang w:eastAsia="en-US"/>
        </w:rPr>
        <w:t>.</w:t>
      </w:r>
      <w:r w:rsidR="001C5C5E" w:rsidRPr="001C5C5E">
        <w:rPr>
          <w:rFonts w:ascii="Arial" w:hAnsi="Arial" w:cs="Arial"/>
          <w:sz w:val="20"/>
          <w:highlight w:val="yellow"/>
          <w:lang w:eastAsia="en-US"/>
        </w:rPr>
        <w:t xml:space="preserve"> (word document – open on the screen)</w:t>
      </w:r>
      <w:r w:rsidR="001C5C5E">
        <w:rPr>
          <w:rFonts w:ascii="Arial" w:hAnsi="Arial" w:cs="Arial"/>
          <w:sz w:val="20"/>
          <w:lang w:eastAsia="en-US"/>
        </w:rPr>
        <w:t xml:space="preserve"> </w:t>
      </w:r>
      <w:r w:rsidR="0083586E" w:rsidRPr="00335E42">
        <w:rPr>
          <w:rFonts w:ascii="Arial" w:hAnsi="Arial" w:cs="Arial"/>
          <w:sz w:val="20"/>
          <w:lang w:eastAsia="en-US"/>
        </w:rPr>
        <w:t xml:space="preserve"> </w:t>
      </w:r>
    </w:p>
    <w:p w:rsidR="00043290" w:rsidRPr="00DD0213" w:rsidRDefault="00043290" w:rsidP="00DD0213">
      <w:pPr>
        <w:tabs>
          <w:tab w:val="clear" w:pos="851"/>
          <w:tab w:val="clear" w:pos="9356"/>
        </w:tabs>
        <w:autoSpaceDE w:val="0"/>
        <w:autoSpaceDN w:val="0"/>
        <w:adjustRightInd w:val="0"/>
        <w:spacing w:beforeLines="60" w:before="144" w:afterLines="60" w:after="144" w:line="300" w:lineRule="exact"/>
        <w:ind w:left="567"/>
        <w:rPr>
          <w:rFonts w:ascii="Arial" w:hAnsi="Arial" w:cs="Arial"/>
          <w:sz w:val="20"/>
          <w:lang w:eastAsia="en-US"/>
        </w:rPr>
      </w:pPr>
    </w:p>
    <w:p w:rsidR="00555FCE" w:rsidRPr="00E829B0" w:rsidRDefault="00555FCE" w:rsidP="00555FCE">
      <w:pPr>
        <w:tabs>
          <w:tab w:val="left" w:pos="567"/>
        </w:tabs>
        <w:autoSpaceDE w:val="0"/>
        <w:autoSpaceDN w:val="0"/>
        <w:adjustRightInd w:val="0"/>
        <w:spacing w:beforeLines="60" w:before="144" w:afterLines="60" w:after="144" w:line="300" w:lineRule="exact"/>
        <w:ind w:left="567"/>
        <w:jc w:val="center"/>
        <w:rPr>
          <w:rFonts w:ascii="Arial" w:eastAsia="Calibri" w:hAnsi="Arial" w:cs="Arial"/>
          <w:sz w:val="20"/>
          <w:lang w:eastAsia="en-US"/>
        </w:rPr>
      </w:pPr>
      <w:r w:rsidRPr="00E829B0">
        <w:rPr>
          <w:rFonts w:ascii="Arial" w:eastAsia="Calibri" w:hAnsi="Arial" w:cs="Arial"/>
          <w:b/>
          <w:i/>
          <w:sz w:val="20"/>
          <w:u w:val="single"/>
          <w:lang w:eastAsia="en-US"/>
        </w:rPr>
        <w:t>***</w:t>
      </w:r>
      <w:r>
        <w:rPr>
          <w:rFonts w:ascii="Arial" w:eastAsia="Calibri" w:hAnsi="Arial" w:cs="Arial"/>
          <w:b/>
          <w:i/>
          <w:sz w:val="20"/>
          <w:u w:val="single"/>
          <w:lang w:eastAsia="en-US"/>
        </w:rPr>
        <w:t xml:space="preserve"> 10 minute </w:t>
      </w:r>
      <w:r w:rsidRPr="008A6915">
        <w:rPr>
          <w:rFonts w:ascii="Arial" w:eastAsia="Calibri" w:hAnsi="Arial" w:cs="Arial"/>
          <w:b/>
          <w:i/>
          <w:sz w:val="20"/>
          <w:u w:val="single"/>
          <w:lang w:eastAsia="en-US"/>
        </w:rPr>
        <w:t>break</w:t>
      </w:r>
      <w:r w:rsidRPr="00E829B0">
        <w:rPr>
          <w:rFonts w:ascii="Arial" w:eastAsia="Calibri" w:hAnsi="Arial" w:cs="Arial"/>
          <w:b/>
          <w:i/>
          <w:sz w:val="20"/>
          <w:u w:val="single"/>
          <w:lang w:eastAsia="en-US"/>
        </w:rPr>
        <w:t xml:space="preserve"> 10:</w:t>
      </w:r>
      <w:r>
        <w:rPr>
          <w:rFonts w:ascii="Arial" w:eastAsia="Calibri" w:hAnsi="Arial" w:cs="Arial"/>
          <w:b/>
          <w:i/>
          <w:sz w:val="20"/>
          <w:u w:val="single"/>
          <w:lang w:eastAsia="en-US"/>
        </w:rPr>
        <w:t>35</w:t>
      </w:r>
      <w:r w:rsidRPr="00E829B0">
        <w:rPr>
          <w:rFonts w:ascii="Arial" w:eastAsia="Calibri" w:hAnsi="Arial" w:cs="Arial"/>
          <w:b/>
          <w:i/>
          <w:sz w:val="20"/>
          <w:u w:val="single"/>
          <w:lang w:eastAsia="en-US"/>
        </w:rPr>
        <w:t xml:space="preserve"> to 10:</w:t>
      </w:r>
      <w:r>
        <w:rPr>
          <w:rFonts w:ascii="Arial" w:eastAsia="Calibri" w:hAnsi="Arial" w:cs="Arial"/>
          <w:b/>
          <w:i/>
          <w:sz w:val="20"/>
          <w:u w:val="single"/>
          <w:lang w:eastAsia="en-US"/>
        </w:rPr>
        <w:t>45</w:t>
      </w:r>
      <w:r w:rsidRPr="00E829B0">
        <w:rPr>
          <w:rFonts w:ascii="Arial" w:eastAsia="Calibri" w:hAnsi="Arial" w:cs="Arial"/>
          <w:b/>
          <w:i/>
          <w:sz w:val="20"/>
          <w:u w:val="single"/>
          <w:lang w:eastAsia="en-US"/>
        </w:rPr>
        <w:t>***</w:t>
      </w:r>
    </w:p>
    <w:p w:rsidR="00F657D3" w:rsidRPr="00335E42" w:rsidRDefault="00F657D3" w:rsidP="00335E42">
      <w:pPr>
        <w:tabs>
          <w:tab w:val="left" w:pos="567"/>
        </w:tabs>
        <w:autoSpaceDE w:val="0"/>
        <w:autoSpaceDN w:val="0"/>
        <w:adjustRightInd w:val="0"/>
        <w:spacing w:beforeLines="60" w:before="144" w:afterLines="60" w:after="144" w:line="300" w:lineRule="exact"/>
        <w:ind w:left="360"/>
        <w:rPr>
          <w:rFonts w:ascii="Arial" w:eastAsia="Calibri" w:hAnsi="Arial" w:cs="Arial"/>
          <w:sz w:val="20"/>
          <w:lang w:eastAsia="en-US"/>
        </w:rPr>
      </w:pPr>
    </w:p>
    <w:p w:rsidR="00824112" w:rsidRPr="00824112" w:rsidRDefault="00796021" w:rsidP="00DD0213">
      <w:pPr>
        <w:pStyle w:val="ListParagraph"/>
        <w:numPr>
          <w:ilvl w:val="0"/>
          <w:numId w:val="19"/>
        </w:numPr>
        <w:spacing w:line="340" w:lineRule="exact"/>
        <w:ind w:left="567" w:hanging="425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  <w:u w:val="single"/>
        </w:rPr>
        <w:t>Review of the Benchmark Regulation -</w:t>
      </w:r>
      <w:r w:rsidR="00EF5838">
        <w:rPr>
          <w:rFonts w:ascii="Arial" w:hAnsi="Arial" w:cs="Arial"/>
          <w:b/>
          <w:sz w:val="20"/>
          <w:u w:val="single"/>
        </w:rPr>
        <w:t xml:space="preserve"> State of Play. </w:t>
      </w:r>
      <w:r w:rsidR="00824112" w:rsidRPr="00824112">
        <w:rPr>
          <w:rFonts w:ascii="Arial" w:hAnsi="Arial" w:cs="Arial"/>
          <w:b/>
          <w:sz w:val="20"/>
        </w:rPr>
        <w:t xml:space="preserve">  </w:t>
      </w:r>
      <w:r w:rsidR="00EF5838">
        <w:rPr>
          <w:rFonts w:ascii="Arial" w:hAnsi="Arial" w:cs="Arial"/>
          <w:b/>
          <w:sz w:val="20"/>
        </w:rPr>
        <w:t xml:space="preserve">                                                                     </w:t>
      </w:r>
      <w:r w:rsidR="00A235AF">
        <w:rPr>
          <w:rFonts w:ascii="Arial" w:hAnsi="Arial" w:cs="Arial"/>
          <w:b/>
          <w:sz w:val="20"/>
        </w:rPr>
        <w:t xml:space="preserve">     </w:t>
      </w:r>
      <w:r w:rsidR="00EF5838">
        <w:rPr>
          <w:rFonts w:ascii="Arial" w:hAnsi="Arial" w:cs="Arial"/>
          <w:b/>
          <w:sz w:val="20"/>
        </w:rPr>
        <w:t>1</w:t>
      </w:r>
      <w:r w:rsidR="00555FCE">
        <w:rPr>
          <w:rFonts w:ascii="Arial" w:hAnsi="Arial" w:cs="Arial"/>
          <w:b/>
          <w:sz w:val="20"/>
        </w:rPr>
        <w:t>0</w:t>
      </w:r>
      <w:r w:rsidR="00EF5838">
        <w:rPr>
          <w:rFonts w:ascii="Arial" w:hAnsi="Arial" w:cs="Arial"/>
          <w:b/>
          <w:sz w:val="20"/>
        </w:rPr>
        <w:t>:</w:t>
      </w:r>
      <w:r w:rsidR="00555FCE">
        <w:rPr>
          <w:rFonts w:ascii="Arial" w:hAnsi="Arial" w:cs="Arial"/>
          <w:b/>
          <w:sz w:val="20"/>
        </w:rPr>
        <w:t>45</w:t>
      </w:r>
      <w:r w:rsidR="00EF5838">
        <w:rPr>
          <w:rFonts w:ascii="Arial" w:hAnsi="Arial" w:cs="Arial"/>
          <w:b/>
          <w:sz w:val="20"/>
        </w:rPr>
        <w:t>-11:</w:t>
      </w:r>
      <w:r w:rsidR="00555FCE">
        <w:rPr>
          <w:rFonts w:ascii="Arial" w:hAnsi="Arial" w:cs="Arial"/>
          <w:b/>
          <w:sz w:val="20"/>
        </w:rPr>
        <w:t>0</w:t>
      </w:r>
      <w:r w:rsidR="00EF5838">
        <w:rPr>
          <w:rFonts w:ascii="Arial" w:hAnsi="Arial" w:cs="Arial"/>
          <w:b/>
          <w:sz w:val="20"/>
        </w:rPr>
        <w:t>5</w:t>
      </w:r>
      <w:r w:rsidR="00824112" w:rsidRPr="00824112">
        <w:rPr>
          <w:rFonts w:ascii="Arial" w:hAnsi="Arial" w:cs="Arial"/>
          <w:b/>
          <w:sz w:val="20"/>
        </w:rPr>
        <w:tab/>
      </w:r>
      <w:r w:rsidR="00824112">
        <w:rPr>
          <w:rFonts w:ascii="Arial" w:hAnsi="Arial" w:cs="Arial"/>
          <w:b/>
          <w:sz w:val="20"/>
        </w:rPr>
        <w:t xml:space="preserve">                                                                                                 </w:t>
      </w:r>
    </w:p>
    <w:p w:rsidR="00824112" w:rsidRDefault="00824112" w:rsidP="00A235AF">
      <w:pPr>
        <w:tabs>
          <w:tab w:val="left" w:pos="567"/>
        </w:tabs>
        <w:autoSpaceDE w:val="0"/>
        <w:autoSpaceDN w:val="0"/>
        <w:adjustRightInd w:val="0"/>
        <w:spacing w:beforeLines="60" w:before="144" w:afterLines="60" w:after="144" w:line="300" w:lineRule="exact"/>
        <w:ind w:left="567"/>
        <w:rPr>
          <w:rFonts w:ascii="Arial" w:eastAsia="Calibri" w:hAnsi="Arial" w:cs="Arial"/>
          <w:b/>
          <w:bCs/>
          <w:sz w:val="20"/>
          <w:lang w:eastAsia="en-US"/>
        </w:rPr>
      </w:pPr>
      <w:r w:rsidRPr="00E829B0">
        <w:rPr>
          <w:rFonts w:ascii="Arial" w:eastAsia="Calibri" w:hAnsi="Arial" w:cs="Arial"/>
          <w:b/>
          <w:sz w:val="20"/>
          <w:lang w:eastAsia="en-US"/>
        </w:rPr>
        <w:t xml:space="preserve">Presenter: </w:t>
      </w:r>
      <w:r>
        <w:rPr>
          <w:rFonts w:ascii="Arial" w:eastAsia="Calibri" w:hAnsi="Arial" w:cs="Arial"/>
          <w:bCs/>
          <w:sz w:val="20"/>
          <w:lang w:eastAsia="en-US"/>
        </w:rPr>
        <w:t>Olivier Coupard (</w:t>
      </w:r>
      <w:r w:rsidRPr="00E829B0">
        <w:rPr>
          <w:rFonts w:ascii="Arial" w:eastAsia="Calibri" w:hAnsi="Arial" w:cs="Arial"/>
          <w:sz w:val="20"/>
          <w:lang w:eastAsia="en-US"/>
        </w:rPr>
        <w:t>CA-CIB</w:t>
      </w:r>
      <w:r>
        <w:rPr>
          <w:rFonts w:ascii="Arial" w:eastAsia="Calibri" w:hAnsi="Arial" w:cs="Arial"/>
          <w:sz w:val="20"/>
          <w:lang w:eastAsia="en-US"/>
        </w:rPr>
        <w:t xml:space="preserve">), Ignacio Ollero (BBVA), </w:t>
      </w:r>
      <w:r w:rsidR="00462A90">
        <w:rPr>
          <w:rFonts w:ascii="Arial" w:eastAsia="Calibri" w:hAnsi="Arial" w:cs="Arial"/>
          <w:sz w:val="20"/>
          <w:lang w:eastAsia="en-US"/>
        </w:rPr>
        <w:t>Moïse Ba (BNP Paribas)</w:t>
      </w:r>
      <w:r w:rsidR="00796021">
        <w:rPr>
          <w:rFonts w:ascii="Arial" w:eastAsia="Calibri" w:hAnsi="Arial" w:cs="Arial"/>
          <w:sz w:val="20"/>
          <w:lang w:eastAsia="en-US"/>
        </w:rPr>
        <w:t xml:space="preserve"> </w:t>
      </w:r>
      <w:r w:rsidR="00796021" w:rsidRPr="00F66AFD">
        <w:rPr>
          <w:rFonts w:ascii="Arial" w:eastAsia="Calibri" w:hAnsi="Arial" w:cs="Arial"/>
          <w:sz w:val="20"/>
          <w:lang w:eastAsia="en-US"/>
        </w:rPr>
        <w:t>Marek Svoboda</w:t>
      </w:r>
      <w:r w:rsidR="00796021">
        <w:rPr>
          <w:rFonts w:ascii="Arial" w:eastAsia="Calibri" w:hAnsi="Arial" w:cs="Arial"/>
          <w:sz w:val="20"/>
          <w:lang w:eastAsia="en-US"/>
        </w:rPr>
        <w:t xml:space="preserve"> and Inigo Arruga Oleaga</w:t>
      </w:r>
      <w:r w:rsidR="00796021" w:rsidRPr="00F66AFD">
        <w:rPr>
          <w:rFonts w:ascii="Arial" w:eastAsia="Calibri" w:hAnsi="Arial" w:cs="Arial"/>
          <w:bCs/>
          <w:sz w:val="20"/>
          <w:lang w:eastAsia="en-US"/>
        </w:rPr>
        <w:t xml:space="preserve"> </w:t>
      </w:r>
      <w:r w:rsidR="00DD0213">
        <w:rPr>
          <w:rFonts w:ascii="Arial" w:eastAsia="Calibri" w:hAnsi="Arial" w:cs="Arial"/>
          <w:bCs/>
          <w:sz w:val="20"/>
          <w:lang w:eastAsia="en-US"/>
        </w:rPr>
        <w:t>(European Central Bank)</w:t>
      </w:r>
    </w:p>
    <w:p w:rsidR="00824112" w:rsidRDefault="00824112" w:rsidP="00824112">
      <w:pPr>
        <w:tabs>
          <w:tab w:val="left" w:pos="567"/>
        </w:tabs>
        <w:autoSpaceDE w:val="0"/>
        <w:autoSpaceDN w:val="0"/>
        <w:adjustRightInd w:val="0"/>
        <w:spacing w:beforeLines="60" w:before="144" w:afterLines="60" w:after="144" w:line="300" w:lineRule="exact"/>
        <w:ind w:left="567"/>
        <w:rPr>
          <w:rFonts w:ascii="Arial" w:hAnsi="Arial" w:cs="Arial"/>
          <w:sz w:val="20"/>
        </w:rPr>
      </w:pPr>
      <w:r w:rsidRPr="00E829B0">
        <w:rPr>
          <w:rFonts w:ascii="Arial" w:eastAsia="Calibri" w:hAnsi="Arial" w:cs="Arial"/>
          <w:b/>
          <w:bCs/>
          <w:sz w:val="20"/>
          <w:lang w:eastAsia="en-US"/>
        </w:rPr>
        <w:t>Background:</w:t>
      </w:r>
      <w:r>
        <w:rPr>
          <w:rFonts w:ascii="Arial" w:eastAsia="Calibri" w:hAnsi="Arial" w:cs="Arial"/>
          <w:b/>
          <w:bCs/>
          <w:sz w:val="20"/>
          <w:lang w:eastAsia="en-US"/>
        </w:rPr>
        <w:t xml:space="preserve"> </w:t>
      </w:r>
      <w:r w:rsidR="00A235AF" w:rsidRPr="00A235AF">
        <w:rPr>
          <w:rFonts w:ascii="Arial" w:eastAsia="Calibri" w:hAnsi="Arial" w:cs="Arial"/>
          <w:bCs/>
          <w:sz w:val="20"/>
          <w:lang w:eastAsia="en-US"/>
        </w:rPr>
        <w:t>There has been n</w:t>
      </w:r>
      <w:r w:rsidRPr="00A235AF">
        <w:rPr>
          <w:rFonts w:ascii="Arial" w:hAnsi="Arial" w:cs="Arial"/>
          <w:sz w:val="20"/>
        </w:rPr>
        <w:t>o</w:t>
      </w:r>
      <w:r w:rsidRPr="00133358">
        <w:rPr>
          <w:rFonts w:ascii="Arial" w:hAnsi="Arial" w:cs="Arial"/>
          <w:sz w:val="20"/>
        </w:rPr>
        <w:t xml:space="preserve"> </w:t>
      </w:r>
      <w:r w:rsidR="00796021">
        <w:rPr>
          <w:rFonts w:ascii="Arial" w:hAnsi="Arial" w:cs="Arial"/>
          <w:sz w:val="20"/>
        </w:rPr>
        <w:t xml:space="preserve">reply yet from the </w:t>
      </w:r>
      <w:r w:rsidRPr="00133358">
        <w:rPr>
          <w:rFonts w:ascii="Arial" w:hAnsi="Arial" w:cs="Arial"/>
          <w:sz w:val="20"/>
        </w:rPr>
        <w:t>C</w:t>
      </w:r>
      <w:r w:rsidR="00A235AF">
        <w:rPr>
          <w:rFonts w:ascii="Arial" w:hAnsi="Arial" w:cs="Arial"/>
          <w:sz w:val="20"/>
        </w:rPr>
        <w:t xml:space="preserve">ommission </w:t>
      </w:r>
      <w:r w:rsidRPr="00133358">
        <w:rPr>
          <w:rFonts w:ascii="Arial" w:hAnsi="Arial" w:cs="Arial"/>
          <w:sz w:val="20"/>
        </w:rPr>
        <w:t xml:space="preserve">to </w:t>
      </w:r>
      <w:r w:rsidR="00A235AF">
        <w:rPr>
          <w:rFonts w:ascii="Arial" w:hAnsi="Arial" w:cs="Arial"/>
          <w:sz w:val="20"/>
        </w:rPr>
        <w:t xml:space="preserve">the </w:t>
      </w:r>
      <w:r w:rsidRPr="00133358">
        <w:rPr>
          <w:rFonts w:ascii="Arial" w:hAnsi="Arial" w:cs="Arial"/>
          <w:sz w:val="20"/>
        </w:rPr>
        <w:t>EFMLG</w:t>
      </w:r>
      <w:r w:rsidR="00796021">
        <w:rPr>
          <w:rFonts w:ascii="Arial" w:hAnsi="Arial" w:cs="Arial"/>
          <w:sz w:val="20"/>
        </w:rPr>
        <w:t xml:space="preserve"> letter of </w:t>
      </w:r>
      <w:r w:rsidR="00555FCE">
        <w:rPr>
          <w:rFonts w:ascii="Arial" w:hAnsi="Arial" w:cs="Arial"/>
          <w:sz w:val="20"/>
        </w:rPr>
        <w:t>20 March 2020</w:t>
      </w:r>
      <w:r w:rsidRPr="00133358">
        <w:rPr>
          <w:rFonts w:ascii="Arial" w:hAnsi="Arial" w:cs="Arial"/>
          <w:sz w:val="20"/>
        </w:rPr>
        <w:t xml:space="preserve">. </w:t>
      </w:r>
      <w:r w:rsidR="00555FCE">
        <w:rPr>
          <w:rFonts w:ascii="Arial" w:hAnsi="Arial" w:cs="Arial"/>
          <w:sz w:val="20"/>
        </w:rPr>
        <w:t>T</w:t>
      </w:r>
      <w:r w:rsidR="00A235AF">
        <w:rPr>
          <w:rFonts w:ascii="Arial" w:hAnsi="Arial" w:cs="Arial"/>
          <w:sz w:val="20"/>
        </w:rPr>
        <w:t>he Commission</w:t>
      </w:r>
      <w:r w:rsidR="00462A90">
        <w:rPr>
          <w:rFonts w:ascii="Arial" w:hAnsi="Arial" w:cs="Arial"/>
          <w:sz w:val="20"/>
        </w:rPr>
        <w:t>’s</w:t>
      </w:r>
      <w:r w:rsidR="00A235AF">
        <w:rPr>
          <w:rFonts w:ascii="Arial" w:hAnsi="Arial" w:cs="Arial"/>
          <w:sz w:val="20"/>
        </w:rPr>
        <w:t xml:space="preserve"> is </w:t>
      </w:r>
      <w:r w:rsidR="002F09A6">
        <w:rPr>
          <w:rFonts w:ascii="Arial" w:hAnsi="Arial" w:cs="Arial"/>
          <w:sz w:val="20"/>
        </w:rPr>
        <w:t>progressing with its work</w:t>
      </w:r>
      <w:r w:rsidRPr="00133358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  <w:r w:rsidR="00622CAD">
        <w:rPr>
          <w:rFonts w:ascii="Arial" w:hAnsi="Arial" w:cs="Arial"/>
          <w:sz w:val="20"/>
        </w:rPr>
        <w:t>EFMLG members participating in r</w:t>
      </w:r>
      <w:r w:rsidR="00F657D3">
        <w:rPr>
          <w:rFonts w:ascii="Arial" w:hAnsi="Arial" w:cs="Arial"/>
          <w:sz w:val="20"/>
        </w:rPr>
        <w:t>elevant w</w:t>
      </w:r>
      <w:r w:rsidRPr="00133358">
        <w:rPr>
          <w:rFonts w:ascii="Arial" w:hAnsi="Arial" w:cs="Arial"/>
          <w:sz w:val="20"/>
        </w:rPr>
        <w:t xml:space="preserve">orking </w:t>
      </w:r>
      <w:r w:rsidR="00F657D3">
        <w:rPr>
          <w:rFonts w:ascii="Arial" w:hAnsi="Arial" w:cs="Arial"/>
          <w:sz w:val="20"/>
        </w:rPr>
        <w:t>g</w:t>
      </w:r>
      <w:r w:rsidRPr="00133358">
        <w:rPr>
          <w:rFonts w:ascii="Arial" w:hAnsi="Arial" w:cs="Arial"/>
          <w:sz w:val="20"/>
        </w:rPr>
        <w:t>roup</w:t>
      </w:r>
      <w:r w:rsidR="00480B63">
        <w:rPr>
          <w:rFonts w:ascii="Arial" w:hAnsi="Arial" w:cs="Arial"/>
          <w:sz w:val="20"/>
        </w:rPr>
        <w:t>s</w:t>
      </w:r>
      <w:r w:rsidRPr="00133358">
        <w:rPr>
          <w:rFonts w:ascii="Arial" w:hAnsi="Arial" w:cs="Arial"/>
          <w:sz w:val="20"/>
        </w:rPr>
        <w:t xml:space="preserve">’ </w:t>
      </w:r>
      <w:r w:rsidR="00622CAD">
        <w:rPr>
          <w:rFonts w:ascii="Arial" w:hAnsi="Arial" w:cs="Arial"/>
          <w:sz w:val="20"/>
        </w:rPr>
        <w:t xml:space="preserve">are invited to share the </w:t>
      </w:r>
      <w:r>
        <w:rPr>
          <w:rFonts w:ascii="Arial" w:hAnsi="Arial" w:cs="Arial"/>
          <w:sz w:val="20"/>
        </w:rPr>
        <w:t xml:space="preserve">on-going </w:t>
      </w:r>
      <w:r w:rsidR="002F09A6">
        <w:rPr>
          <w:rFonts w:ascii="Arial" w:hAnsi="Arial" w:cs="Arial"/>
          <w:sz w:val="20"/>
        </w:rPr>
        <w:t xml:space="preserve">activity </w:t>
      </w:r>
      <w:r w:rsidR="00622CAD">
        <w:rPr>
          <w:rFonts w:ascii="Arial" w:hAnsi="Arial" w:cs="Arial"/>
          <w:sz w:val="20"/>
        </w:rPr>
        <w:t xml:space="preserve">of those groups. </w:t>
      </w:r>
    </w:p>
    <w:p w:rsidR="00A235AF" w:rsidRPr="00462A90" w:rsidRDefault="00F657D3" w:rsidP="00462A90">
      <w:pPr>
        <w:tabs>
          <w:tab w:val="left" w:pos="567"/>
        </w:tabs>
        <w:autoSpaceDE w:val="0"/>
        <w:autoSpaceDN w:val="0"/>
        <w:adjustRightInd w:val="0"/>
        <w:spacing w:beforeLines="60" w:before="144" w:afterLines="60" w:after="144" w:line="300" w:lineRule="exact"/>
        <w:ind w:left="567"/>
        <w:rPr>
          <w:rFonts w:ascii="Arial" w:eastAsia="Calibri" w:hAnsi="Arial" w:cs="Arial"/>
          <w:bCs/>
          <w:sz w:val="20"/>
          <w:lang w:eastAsia="en-US"/>
        </w:rPr>
      </w:pPr>
      <w:r w:rsidRPr="00FD0BC1">
        <w:rPr>
          <w:rFonts w:ascii="Arial" w:eastAsia="Calibri" w:hAnsi="Arial" w:cs="Arial"/>
          <w:b/>
          <w:bCs/>
          <w:sz w:val="20"/>
          <w:lang w:eastAsia="en-US"/>
        </w:rPr>
        <w:t xml:space="preserve">Action point: </w:t>
      </w:r>
      <w:r w:rsidR="00341DBF" w:rsidRPr="00462A90">
        <w:rPr>
          <w:rFonts w:ascii="Arial" w:eastAsia="Calibri" w:hAnsi="Arial" w:cs="Arial"/>
          <w:bCs/>
          <w:sz w:val="20"/>
          <w:lang w:eastAsia="en-US"/>
        </w:rPr>
        <w:t>Point for information. Eventual further EFMLG action to be decided at the meeting.</w:t>
      </w:r>
      <w:r w:rsidRPr="00462A90">
        <w:rPr>
          <w:rFonts w:ascii="Arial" w:eastAsia="Calibri" w:hAnsi="Arial" w:cs="Arial"/>
          <w:bCs/>
          <w:sz w:val="20"/>
          <w:lang w:eastAsia="en-US"/>
        </w:rPr>
        <w:t xml:space="preserve"> </w:t>
      </w:r>
    </w:p>
    <w:p w:rsidR="00F657D3" w:rsidRDefault="00F657D3" w:rsidP="00DD0213">
      <w:pPr>
        <w:tabs>
          <w:tab w:val="left" w:pos="567"/>
        </w:tabs>
        <w:autoSpaceDE w:val="0"/>
        <w:autoSpaceDN w:val="0"/>
        <w:adjustRightInd w:val="0"/>
        <w:spacing w:beforeLines="60" w:before="144" w:afterLines="60" w:after="144" w:line="300" w:lineRule="exact"/>
        <w:ind w:left="567"/>
        <w:rPr>
          <w:rFonts w:ascii="Arial" w:eastAsia="Calibri" w:hAnsi="Arial" w:cs="Arial"/>
          <w:sz w:val="20"/>
          <w:lang w:val="en-US" w:eastAsia="en-US"/>
        </w:rPr>
      </w:pPr>
      <w:r w:rsidRPr="00FD0BC1">
        <w:rPr>
          <w:rFonts w:ascii="Arial" w:eastAsia="Calibri" w:hAnsi="Arial" w:cs="Arial"/>
          <w:b/>
          <w:sz w:val="20"/>
          <w:lang w:eastAsia="en-US"/>
        </w:rPr>
        <w:t xml:space="preserve">Documentation: </w:t>
      </w:r>
      <w:r w:rsidR="00344D14">
        <w:rPr>
          <w:rFonts w:ascii="Arial" w:eastAsia="Calibri" w:hAnsi="Arial" w:cs="Arial"/>
          <w:sz w:val="20"/>
          <w:lang w:val="en-US" w:eastAsia="en-US"/>
        </w:rPr>
        <w:t>Members are invited to share ahead of the meeting recent working group materials which can be share</w:t>
      </w:r>
      <w:r w:rsidR="00622CAD">
        <w:rPr>
          <w:rFonts w:ascii="Arial" w:eastAsia="Calibri" w:hAnsi="Arial" w:cs="Arial"/>
          <w:sz w:val="20"/>
          <w:lang w:val="en-US" w:eastAsia="en-US"/>
        </w:rPr>
        <w:t>d</w:t>
      </w:r>
      <w:r w:rsidR="00DD0213">
        <w:rPr>
          <w:rFonts w:ascii="Arial" w:eastAsia="Calibri" w:hAnsi="Arial" w:cs="Arial"/>
          <w:sz w:val="20"/>
          <w:lang w:val="en-US" w:eastAsia="en-US"/>
        </w:rPr>
        <w:t>.</w:t>
      </w:r>
      <w:r w:rsidR="001C5C5E">
        <w:rPr>
          <w:rFonts w:ascii="Arial" w:eastAsia="Calibri" w:hAnsi="Arial" w:cs="Arial"/>
          <w:sz w:val="20"/>
          <w:lang w:val="en-US" w:eastAsia="en-US"/>
        </w:rPr>
        <w:t xml:space="preserve"> </w:t>
      </w:r>
    </w:p>
    <w:p w:rsidR="001C5C5E" w:rsidRPr="001C5C5E" w:rsidRDefault="001C5C5E" w:rsidP="00DD0213">
      <w:pPr>
        <w:tabs>
          <w:tab w:val="left" w:pos="567"/>
        </w:tabs>
        <w:autoSpaceDE w:val="0"/>
        <w:autoSpaceDN w:val="0"/>
        <w:adjustRightInd w:val="0"/>
        <w:spacing w:beforeLines="60" w:before="144" w:afterLines="60" w:after="144" w:line="300" w:lineRule="exact"/>
        <w:ind w:left="567"/>
        <w:rPr>
          <w:rFonts w:ascii="Arial" w:eastAsia="Calibri" w:hAnsi="Arial" w:cs="Arial"/>
          <w:sz w:val="20"/>
          <w:lang w:val="en-US" w:eastAsia="en-US"/>
        </w:rPr>
      </w:pPr>
      <w:r w:rsidRPr="001C5C5E">
        <w:rPr>
          <w:rFonts w:ascii="Arial" w:eastAsia="Calibri" w:hAnsi="Arial" w:cs="Arial"/>
          <w:b/>
          <w:sz w:val="20"/>
          <w:highlight w:val="yellow"/>
          <w:lang w:val="en-US" w:eastAsia="en-US"/>
        </w:rPr>
        <w:t>NOTHING TO DISPLAY –</w:t>
      </w:r>
      <w:r w:rsidRPr="001C5C5E">
        <w:rPr>
          <w:rFonts w:ascii="Arial" w:eastAsia="Calibri" w:hAnsi="Arial" w:cs="Arial"/>
          <w:sz w:val="20"/>
          <w:highlight w:val="yellow"/>
          <w:lang w:val="en-US" w:eastAsia="en-US"/>
        </w:rPr>
        <w:t xml:space="preserve"> OR – EFMLG letter sent to Commission in March -</w:t>
      </w:r>
      <w:r>
        <w:rPr>
          <w:rFonts w:ascii="Arial" w:eastAsia="Calibri" w:hAnsi="Arial" w:cs="Arial"/>
          <w:sz w:val="20"/>
          <w:lang w:val="en-US" w:eastAsia="en-US"/>
        </w:rPr>
        <w:t xml:space="preserve"> </w:t>
      </w:r>
    </w:p>
    <w:p w:rsidR="00DD0213" w:rsidRPr="00DD0213" w:rsidRDefault="00DD0213" w:rsidP="00DD0213">
      <w:pPr>
        <w:tabs>
          <w:tab w:val="left" w:pos="567"/>
        </w:tabs>
        <w:autoSpaceDE w:val="0"/>
        <w:autoSpaceDN w:val="0"/>
        <w:adjustRightInd w:val="0"/>
        <w:spacing w:beforeLines="60" w:before="144" w:afterLines="60" w:after="144" w:line="300" w:lineRule="exact"/>
        <w:ind w:left="567"/>
        <w:rPr>
          <w:rFonts w:ascii="Arial" w:eastAsia="Calibri" w:hAnsi="Arial" w:cs="Arial"/>
          <w:sz w:val="20"/>
          <w:lang w:val="en-US" w:eastAsia="en-US"/>
        </w:rPr>
      </w:pPr>
    </w:p>
    <w:p w:rsidR="00E648F0" w:rsidRPr="00F66AFD" w:rsidRDefault="00AA4FFC" w:rsidP="00DD0213">
      <w:pPr>
        <w:pStyle w:val="ListParagraph"/>
        <w:numPr>
          <w:ilvl w:val="0"/>
          <w:numId w:val="19"/>
        </w:numPr>
        <w:tabs>
          <w:tab w:val="left" w:pos="567"/>
          <w:tab w:val="right" w:pos="9072"/>
        </w:tabs>
        <w:autoSpaceDE w:val="0"/>
        <w:autoSpaceDN w:val="0"/>
        <w:adjustRightInd w:val="0"/>
        <w:spacing w:beforeLines="60" w:before="144" w:afterLines="60" w:after="144" w:line="300" w:lineRule="exact"/>
        <w:ind w:left="567" w:hanging="425"/>
        <w:rPr>
          <w:rFonts w:ascii="Arial" w:hAnsi="Arial" w:cs="Arial"/>
          <w:b/>
          <w:sz w:val="20"/>
          <w:lang w:eastAsia="en-US"/>
        </w:rPr>
      </w:pPr>
      <w:r w:rsidRPr="00F66AFD">
        <w:rPr>
          <w:rFonts w:ascii="Arial" w:hAnsi="Arial" w:cs="Arial"/>
          <w:b/>
          <w:bCs/>
          <w:sz w:val="20"/>
          <w:u w:val="single"/>
          <w:lang w:eastAsia="en-US"/>
        </w:rPr>
        <w:t xml:space="preserve">Sustainable Finance. </w:t>
      </w:r>
      <w:r w:rsidR="00325FCD">
        <w:rPr>
          <w:rFonts w:ascii="Arial" w:hAnsi="Arial" w:cs="Arial"/>
          <w:b/>
          <w:bCs/>
          <w:sz w:val="20"/>
          <w:u w:val="single"/>
          <w:lang w:eastAsia="en-US"/>
        </w:rPr>
        <w:t xml:space="preserve">State of play. </w:t>
      </w:r>
      <w:r w:rsidR="00F66AFD">
        <w:rPr>
          <w:rFonts w:ascii="Arial" w:hAnsi="Arial" w:cs="Arial"/>
          <w:b/>
          <w:bCs/>
          <w:sz w:val="20"/>
          <w:u w:val="single"/>
          <w:lang w:eastAsia="en-US"/>
        </w:rPr>
        <w:t>A view from the credit institutions.</w:t>
      </w:r>
      <w:r w:rsidR="00E648F0" w:rsidRPr="00F66AFD">
        <w:rPr>
          <w:rFonts w:ascii="Arial" w:hAnsi="Arial" w:cs="Arial"/>
          <w:b/>
          <w:sz w:val="20"/>
          <w:lang w:eastAsia="en-US"/>
        </w:rPr>
        <w:t xml:space="preserve"> </w:t>
      </w:r>
      <w:r w:rsidR="00FC1220">
        <w:rPr>
          <w:rFonts w:ascii="Arial" w:hAnsi="Arial" w:cs="Arial"/>
          <w:b/>
          <w:sz w:val="20"/>
          <w:lang w:eastAsia="en-US"/>
        </w:rPr>
        <w:t xml:space="preserve">       </w:t>
      </w:r>
      <w:r w:rsidR="00F66AFD">
        <w:rPr>
          <w:rFonts w:ascii="Arial" w:hAnsi="Arial" w:cs="Arial"/>
          <w:b/>
          <w:sz w:val="20"/>
          <w:lang w:eastAsia="en-US"/>
        </w:rPr>
        <w:t>11:</w:t>
      </w:r>
      <w:r w:rsidR="00640FB6">
        <w:rPr>
          <w:rFonts w:ascii="Arial" w:hAnsi="Arial" w:cs="Arial"/>
          <w:b/>
          <w:sz w:val="20"/>
          <w:lang w:eastAsia="en-US"/>
        </w:rPr>
        <w:t>0</w:t>
      </w:r>
      <w:r w:rsidR="00F66AFD">
        <w:rPr>
          <w:rFonts w:ascii="Arial" w:hAnsi="Arial" w:cs="Arial"/>
          <w:b/>
          <w:sz w:val="20"/>
          <w:lang w:eastAsia="en-US"/>
        </w:rPr>
        <w:t>5-</w:t>
      </w:r>
      <w:r w:rsidR="00640FB6">
        <w:rPr>
          <w:rFonts w:ascii="Arial" w:hAnsi="Arial" w:cs="Arial"/>
          <w:b/>
          <w:sz w:val="20"/>
          <w:lang w:eastAsia="en-US"/>
        </w:rPr>
        <w:t>11:35</w:t>
      </w:r>
    </w:p>
    <w:p w:rsidR="00EA0724" w:rsidRPr="00376D13" w:rsidRDefault="00EA0724" w:rsidP="00B0150F">
      <w:pPr>
        <w:tabs>
          <w:tab w:val="left" w:pos="567"/>
        </w:tabs>
        <w:autoSpaceDE w:val="0"/>
        <w:autoSpaceDN w:val="0"/>
        <w:adjustRightInd w:val="0"/>
        <w:spacing w:beforeLines="60" w:before="144" w:afterLines="60" w:after="144" w:line="300" w:lineRule="exact"/>
        <w:ind w:left="567"/>
        <w:rPr>
          <w:rFonts w:ascii="Arial" w:hAnsi="Arial" w:cs="Arial"/>
          <w:color w:val="000066"/>
          <w:sz w:val="20"/>
          <w:lang w:val="fr-FR"/>
        </w:rPr>
      </w:pPr>
      <w:r w:rsidRPr="00376D13">
        <w:rPr>
          <w:rFonts w:ascii="Arial" w:eastAsia="Calibri" w:hAnsi="Arial" w:cs="Arial"/>
          <w:b/>
          <w:sz w:val="20"/>
          <w:lang w:val="fr-FR" w:eastAsia="en-US"/>
        </w:rPr>
        <w:t xml:space="preserve">Presenter: </w:t>
      </w:r>
      <w:r w:rsidR="00AA4FFC" w:rsidRPr="00376D13">
        <w:rPr>
          <w:rFonts w:ascii="Arial" w:eastAsia="Calibri" w:hAnsi="Arial" w:cs="Arial"/>
          <w:sz w:val="20"/>
          <w:lang w:val="fr-FR" w:eastAsia="en-US"/>
        </w:rPr>
        <w:t>Asmaa Cheikh (</w:t>
      </w:r>
      <w:r w:rsidR="00DD0213">
        <w:rPr>
          <w:rFonts w:ascii="Arial" w:hAnsi="Arial" w:cs="Arial"/>
          <w:sz w:val="20"/>
          <w:lang w:val="fr-FR"/>
        </w:rPr>
        <w:t>Socié</w:t>
      </w:r>
      <w:r w:rsidR="005E03E2" w:rsidRPr="00376D13">
        <w:rPr>
          <w:rFonts w:ascii="Arial" w:hAnsi="Arial" w:cs="Arial"/>
          <w:sz w:val="20"/>
          <w:lang w:val="fr-FR"/>
        </w:rPr>
        <w:t>té Générale</w:t>
      </w:r>
      <w:r w:rsidR="00AA4FFC" w:rsidRPr="00376D13">
        <w:rPr>
          <w:rFonts w:ascii="Arial" w:eastAsia="Calibri" w:hAnsi="Arial" w:cs="Arial"/>
          <w:sz w:val="20"/>
          <w:lang w:val="fr-FR" w:eastAsia="en-US"/>
        </w:rPr>
        <w:t>)</w:t>
      </w:r>
      <w:r w:rsidR="00AA4FFC" w:rsidRPr="00376D13">
        <w:rPr>
          <w:rFonts w:ascii="Arial" w:hAnsi="Arial" w:cs="Arial"/>
          <w:color w:val="000066"/>
          <w:sz w:val="20"/>
          <w:lang w:val="fr-FR"/>
        </w:rPr>
        <w:t xml:space="preserve"> </w:t>
      </w:r>
    </w:p>
    <w:p w:rsidR="00F66AFD" w:rsidRPr="00F66AFD" w:rsidRDefault="00F66AFD" w:rsidP="00F66AFD">
      <w:pPr>
        <w:tabs>
          <w:tab w:val="left" w:pos="567"/>
        </w:tabs>
        <w:autoSpaceDE w:val="0"/>
        <w:autoSpaceDN w:val="0"/>
        <w:adjustRightInd w:val="0"/>
        <w:spacing w:beforeLines="60" w:before="144" w:afterLines="60" w:after="144" w:line="300" w:lineRule="exact"/>
        <w:ind w:left="567"/>
        <w:rPr>
          <w:rFonts w:ascii="Arial" w:hAnsi="Arial" w:cs="Arial"/>
          <w:sz w:val="20"/>
        </w:rPr>
      </w:pPr>
      <w:r w:rsidRPr="00E829B0">
        <w:rPr>
          <w:rFonts w:ascii="Arial" w:eastAsia="Calibri" w:hAnsi="Arial" w:cs="Arial"/>
          <w:b/>
          <w:bCs/>
          <w:sz w:val="20"/>
          <w:lang w:eastAsia="en-US"/>
        </w:rPr>
        <w:t>Background:</w:t>
      </w:r>
      <w:r>
        <w:rPr>
          <w:rFonts w:ascii="Arial" w:eastAsia="Calibri" w:hAnsi="Arial" w:cs="Arial"/>
          <w:b/>
          <w:bCs/>
          <w:sz w:val="20"/>
          <w:lang w:eastAsia="en-US"/>
        </w:rPr>
        <w:t xml:space="preserve"> </w:t>
      </w:r>
      <w:r w:rsidRPr="00F66AFD">
        <w:rPr>
          <w:rFonts w:ascii="Arial" w:eastAsia="Calibri" w:hAnsi="Arial" w:cs="Arial"/>
          <w:bCs/>
          <w:sz w:val="20"/>
          <w:lang w:eastAsia="en-US"/>
        </w:rPr>
        <w:t>In view of the ambitious Commission’s calendar and pace</w:t>
      </w:r>
      <w:r w:rsidR="00480B63">
        <w:rPr>
          <w:rFonts w:ascii="Arial" w:eastAsia="Calibri" w:hAnsi="Arial" w:cs="Arial"/>
          <w:bCs/>
          <w:sz w:val="20"/>
          <w:lang w:eastAsia="en-US"/>
        </w:rPr>
        <w:t xml:space="preserve"> on sustainable finance</w:t>
      </w:r>
      <w:r w:rsidRPr="00F66AFD">
        <w:rPr>
          <w:rFonts w:ascii="Arial" w:eastAsia="Calibri" w:hAnsi="Arial" w:cs="Arial"/>
          <w:bCs/>
          <w:sz w:val="20"/>
          <w:lang w:eastAsia="en-US"/>
        </w:rPr>
        <w:t>, credit institutions are adapting to the new sustainable finance reality, which</w:t>
      </w:r>
      <w:r w:rsidR="00376D13">
        <w:rPr>
          <w:rFonts w:ascii="Arial" w:eastAsia="Calibri" w:hAnsi="Arial" w:cs="Arial"/>
          <w:bCs/>
          <w:sz w:val="20"/>
          <w:lang w:eastAsia="en-US"/>
        </w:rPr>
        <w:t>, at the same time,</w:t>
      </w:r>
      <w:r w:rsidRPr="00F66AFD">
        <w:rPr>
          <w:rFonts w:ascii="Arial" w:eastAsia="Calibri" w:hAnsi="Arial" w:cs="Arial"/>
          <w:bCs/>
          <w:sz w:val="20"/>
          <w:lang w:eastAsia="en-US"/>
        </w:rPr>
        <w:t xml:space="preserve"> is disrupted by the COVID-19 pandemic </w:t>
      </w:r>
      <w:r w:rsidR="002F09A6">
        <w:rPr>
          <w:rFonts w:ascii="Arial" w:eastAsia="Calibri" w:hAnsi="Arial" w:cs="Arial"/>
          <w:bCs/>
          <w:sz w:val="20"/>
          <w:lang w:eastAsia="en-US"/>
        </w:rPr>
        <w:t>related issues</w:t>
      </w:r>
      <w:r w:rsidRPr="00F66AFD">
        <w:rPr>
          <w:rFonts w:ascii="Arial" w:eastAsia="Calibri" w:hAnsi="Arial" w:cs="Arial"/>
          <w:bCs/>
          <w:sz w:val="20"/>
          <w:lang w:eastAsia="en-US"/>
        </w:rPr>
        <w:t xml:space="preserve">. </w:t>
      </w:r>
      <w:r w:rsidR="00325FCD">
        <w:rPr>
          <w:rFonts w:ascii="Arial" w:eastAsia="Calibri" w:hAnsi="Arial" w:cs="Arial"/>
          <w:bCs/>
          <w:sz w:val="20"/>
          <w:lang w:eastAsia="en-US"/>
        </w:rPr>
        <w:t>Members are also invited to share their recent experiences.</w:t>
      </w:r>
    </w:p>
    <w:p w:rsidR="00EA0724" w:rsidRPr="00325FCD" w:rsidRDefault="00EA0724" w:rsidP="00EA0724">
      <w:pPr>
        <w:tabs>
          <w:tab w:val="left" w:pos="567"/>
        </w:tabs>
        <w:autoSpaceDE w:val="0"/>
        <w:autoSpaceDN w:val="0"/>
        <w:adjustRightInd w:val="0"/>
        <w:spacing w:beforeLines="60" w:before="144" w:afterLines="60" w:after="144" w:line="300" w:lineRule="exact"/>
        <w:ind w:left="567"/>
        <w:rPr>
          <w:rFonts w:ascii="Arial" w:eastAsia="Calibri" w:hAnsi="Arial" w:cs="Arial"/>
          <w:bCs/>
          <w:sz w:val="20"/>
          <w:lang w:eastAsia="en-US"/>
        </w:rPr>
      </w:pPr>
      <w:r w:rsidRPr="00325FCD">
        <w:rPr>
          <w:rFonts w:ascii="Arial" w:eastAsia="Calibri" w:hAnsi="Arial" w:cs="Arial"/>
          <w:b/>
          <w:bCs/>
          <w:sz w:val="20"/>
          <w:lang w:eastAsia="en-US"/>
        </w:rPr>
        <w:t xml:space="preserve">Action point: </w:t>
      </w:r>
      <w:r w:rsidR="00325FCD" w:rsidRPr="00325FCD">
        <w:rPr>
          <w:rFonts w:ascii="Arial" w:eastAsia="Calibri" w:hAnsi="Arial" w:cs="Arial"/>
          <w:bCs/>
          <w:sz w:val="20"/>
          <w:lang w:eastAsia="en-US"/>
        </w:rPr>
        <w:t xml:space="preserve">Eventual EFMLG action to be decided at the meeting. </w:t>
      </w:r>
    </w:p>
    <w:p w:rsidR="00DD0213" w:rsidRDefault="00282E49" w:rsidP="00DD0213">
      <w:pPr>
        <w:tabs>
          <w:tab w:val="clear" w:pos="9356"/>
          <w:tab w:val="left" w:pos="567"/>
          <w:tab w:val="right" w:pos="9072"/>
        </w:tabs>
        <w:autoSpaceDE w:val="0"/>
        <w:autoSpaceDN w:val="0"/>
        <w:adjustRightInd w:val="0"/>
        <w:spacing w:beforeLines="60" w:before="144" w:afterLines="60" w:after="144" w:line="300" w:lineRule="exact"/>
        <w:ind w:left="567"/>
        <w:rPr>
          <w:rFonts w:ascii="Arial" w:eastAsia="Calibri" w:hAnsi="Arial" w:cs="Arial"/>
          <w:sz w:val="20"/>
          <w:lang w:eastAsia="en-US"/>
        </w:rPr>
      </w:pPr>
      <w:r w:rsidRPr="00DD0213">
        <w:rPr>
          <w:rFonts w:ascii="Arial" w:eastAsia="Calibri" w:hAnsi="Arial" w:cs="Arial"/>
          <w:b/>
          <w:sz w:val="20"/>
          <w:lang w:eastAsia="en-US"/>
        </w:rPr>
        <w:t>Documentation:</w:t>
      </w:r>
      <w:r w:rsidRPr="00DD0213">
        <w:rPr>
          <w:rFonts w:ascii="Arial" w:eastAsia="Calibri" w:hAnsi="Arial" w:cs="Arial"/>
          <w:sz w:val="20"/>
          <w:lang w:eastAsia="en-US"/>
        </w:rPr>
        <w:t xml:space="preserve"> </w:t>
      </w:r>
      <w:r w:rsidR="00555FCE" w:rsidRPr="00DD0213">
        <w:rPr>
          <w:rFonts w:ascii="Arial" w:eastAsia="Calibri" w:hAnsi="Arial" w:cs="Arial"/>
          <w:sz w:val="20"/>
          <w:lang w:eastAsia="en-US"/>
        </w:rPr>
        <w:t xml:space="preserve">European Commission consultation document </w:t>
      </w:r>
      <w:r w:rsidR="00D85C3F" w:rsidRPr="00DD0213">
        <w:rPr>
          <w:rFonts w:ascii="Arial" w:eastAsia="Calibri" w:hAnsi="Arial" w:cs="Arial"/>
          <w:sz w:val="20"/>
          <w:lang w:eastAsia="en-US"/>
        </w:rPr>
        <w:t>« Consultation on the renewed sustainable finance strategy » and Presentation</w:t>
      </w:r>
      <w:r w:rsidR="00DD0213">
        <w:rPr>
          <w:rFonts w:ascii="Arial" w:eastAsia="Calibri" w:hAnsi="Arial" w:cs="Arial"/>
          <w:sz w:val="20"/>
          <w:lang w:eastAsia="en-US"/>
        </w:rPr>
        <w:t>.</w:t>
      </w:r>
    </w:p>
    <w:p w:rsidR="001C5C5E" w:rsidRDefault="001C5C5E" w:rsidP="00DD0213">
      <w:pPr>
        <w:tabs>
          <w:tab w:val="clear" w:pos="9356"/>
          <w:tab w:val="left" w:pos="567"/>
          <w:tab w:val="right" w:pos="9072"/>
        </w:tabs>
        <w:autoSpaceDE w:val="0"/>
        <w:autoSpaceDN w:val="0"/>
        <w:adjustRightInd w:val="0"/>
        <w:spacing w:beforeLines="60" w:before="144" w:afterLines="60" w:after="144" w:line="300" w:lineRule="exact"/>
        <w:ind w:left="567"/>
        <w:rPr>
          <w:rFonts w:ascii="Arial" w:eastAsia="Calibri" w:hAnsi="Arial" w:cs="Arial"/>
          <w:b/>
          <w:sz w:val="20"/>
          <w:u w:val="single"/>
          <w:lang w:eastAsia="en-US"/>
        </w:rPr>
      </w:pPr>
      <w:r w:rsidRPr="001C5C5E">
        <w:rPr>
          <w:rFonts w:ascii="Arial" w:eastAsia="Calibri" w:hAnsi="Arial" w:cs="Arial"/>
          <w:b/>
          <w:sz w:val="20"/>
          <w:highlight w:val="yellow"/>
          <w:lang w:eastAsia="en-US"/>
        </w:rPr>
        <w:t>webex –</w:t>
      </w:r>
      <w:r w:rsidRPr="001C5C5E">
        <w:rPr>
          <w:rFonts w:ascii="Arial" w:eastAsia="Calibri" w:hAnsi="Arial" w:cs="Arial"/>
          <w:b/>
          <w:sz w:val="20"/>
          <w:highlight w:val="yellow"/>
          <w:u w:val="single"/>
          <w:lang w:eastAsia="en-US"/>
        </w:rPr>
        <w:t xml:space="preserve"> waiting for presentation to be displayed – other documents already received check and put on – first doc in webex invitation</w:t>
      </w:r>
      <w:r>
        <w:rPr>
          <w:rFonts w:ascii="Arial" w:eastAsia="Calibri" w:hAnsi="Arial" w:cs="Arial"/>
          <w:b/>
          <w:sz w:val="20"/>
          <w:u w:val="single"/>
          <w:lang w:eastAsia="en-US"/>
        </w:rPr>
        <w:t xml:space="preserve"> </w:t>
      </w:r>
    </w:p>
    <w:p w:rsidR="00DD0213" w:rsidRPr="00DD0213" w:rsidRDefault="00DD0213" w:rsidP="00DD0213">
      <w:pPr>
        <w:tabs>
          <w:tab w:val="clear" w:pos="9356"/>
          <w:tab w:val="left" w:pos="567"/>
          <w:tab w:val="right" w:pos="9072"/>
        </w:tabs>
        <w:autoSpaceDE w:val="0"/>
        <w:autoSpaceDN w:val="0"/>
        <w:adjustRightInd w:val="0"/>
        <w:spacing w:beforeLines="60" w:before="144" w:afterLines="60" w:after="144" w:line="300" w:lineRule="exact"/>
        <w:ind w:left="567"/>
        <w:rPr>
          <w:rFonts w:ascii="Arial" w:eastAsia="Calibri" w:hAnsi="Arial" w:cs="Arial"/>
          <w:b/>
          <w:sz w:val="20"/>
          <w:u w:val="single"/>
          <w:lang w:eastAsia="en-US"/>
        </w:rPr>
      </w:pPr>
    </w:p>
    <w:p w:rsidR="00640FB6" w:rsidRPr="0059251A" w:rsidRDefault="00640FB6" w:rsidP="00640FB6">
      <w:pPr>
        <w:numPr>
          <w:ilvl w:val="0"/>
          <w:numId w:val="19"/>
        </w:numPr>
        <w:tabs>
          <w:tab w:val="clear" w:pos="9356"/>
          <w:tab w:val="left" w:pos="567"/>
          <w:tab w:val="right" w:pos="9072"/>
        </w:tabs>
        <w:autoSpaceDE w:val="0"/>
        <w:autoSpaceDN w:val="0"/>
        <w:adjustRightInd w:val="0"/>
        <w:spacing w:beforeLines="60" w:before="144" w:afterLines="60" w:after="144" w:line="300" w:lineRule="exact"/>
        <w:ind w:left="567" w:hanging="425"/>
        <w:rPr>
          <w:rFonts w:ascii="Arial" w:eastAsia="Calibri" w:hAnsi="Arial" w:cs="Arial"/>
          <w:b/>
          <w:sz w:val="20"/>
          <w:u w:val="single"/>
          <w:lang w:eastAsia="en-US"/>
        </w:rPr>
      </w:pPr>
      <w:r w:rsidRPr="0059251A">
        <w:rPr>
          <w:rFonts w:ascii="Arial" w:eastAsia="Calibri" w:hAnsi="Arial" w:cs="Arial"/>
          <w:b/>
          <w:bCs/>
          <w:sz w:val="20"/>
          <w:u w:val="single"/>
          <w:lang w:eastAsia="en-US"/>
        </w:rPr>
        <w:t xml:space="preserve">Judgement of the German Constitutional Court on the </w:t>
      </w:r>
      <w:r w:rsidRPr="0059251A">
        <w:rPr>
          <w:rFonts w:ascii="Arial" w:eastAsia="Calibri" w:hAnsi="Arial" w:cs="Arial"/>
          <w:b/>
          <w:bCs/>
          <w:i/>
          <w:sz w:val="20"/>
          <w:u w:val="single"/>
          <w:lang w:eastAsia="en-US"/>
        </w:rPr>
        <w:t xml:space="preserve">Weiss case. </w:t>
      </w:r>
      <w:r w:rsidRPr="0059251A">
        <w:rPr>
          <w:rFonts w:ascii="Arial" w:eastAsia="Calibri" w:hAnsi="Arial" w:cs="Arial"/>
          <w:b/>
          <w:bCs/>
          <w:sz w:val="20"/>
          <w:u w:val="single"/>
          <w:lang w:eastAsia="en-US"/>
        </w:rPr>
        <w:t xml:space="preserve"> </w:t>
      </w:r>
    </w:p>
    <w:p w:rsidR="00640FB6" w:rsidRPr="00E829B0" w:rsidRDefault="00640FB6" w:rsidP="00640FB6">
      <w:pPr>
        <w:tabs>
          <w:tab w:val="clear" w:pos="9356"/>
          <w:tab w:val="left" w:pos="567"/>
          <w:tab w:val="right" w:pos="9072"/>
        </w:tabs>
        <w:autoSpaceDE w:val="0"/>
        <w:autoSpaceDN w:val="0"/>
        <w:adjustRightInd w:val="0"/>
        <w:spacing w:beforeLines="60" w:before="144" w:afterLines="60" w:after="144" w:line="300" w:lineRule="exact"/>
        <w:ind w:left="567"/>
        <w:rPr>
          <w:rFonts w:ascii="Arial" w:eastAsia="Calibri" w:hAnsi="Arial" w:cs="Arial"/>
          <w:b/>
          <w:sz w:val="20"/>
          <w:lang w:eastAsia="en-US"/>
        </w:rPr>
      </w:pPr>
      <w:r w:rsidRPr="00043290">
        <w:rPr>
          <w:rFonts w:ascii="Arial" w:eastAsia="Calibri" w:hAnsi="Arial" w:cs="Arial"/>
          <w:b/>
          <w:bCs/>
          <w:sz w:val="20"/>
          <w:u w:val="single"/>
          <w:lang w:eastAsia="en-US"/>
        </w:rPr>
        <w:t>(ECB’s Public Sector Purchase Programme (PSPP))</w:t>
      </w:r>
      <w:r>
        <w:rPr>
          <w:rFonts w:ascii="Arial" w:eastAsia="Calibri" w:hAnsi="Arial" w:cs="Arial"/>
          <w:b/>
          <w:bCs/>
          <w:sz w:val="20"/>
          <w:lang w:eastAsia="en-US"/>
        </w:rPr>
        <w:t xml:space="preserve"> </w:t>
      </w:r>
      <w:r>
        <w:rPr>
          <w:rFonts w:ascii="Arial" w:eastAsia="Calibri" w:hAnsi="Arial" w:cs="Arial"/>
          <w:b/>
          <w:bCs/>
          <w:sz w:val="20"/>
          <w:lang w:eastAsia="en-US"/>
        </w:rPr>
        <w:tab/>
        <w:t>11:35-noon</w:t>
      </w:r>
    </w:p>
    <w:p w:rsidR="00640FB6" w:rsidRPr="00E829B0" w:rsidRDefault="00640FB6" w:rsidP="00640FB6">
      <w:pPr>
        <w:tabs>
          <w:tab w:val="left" w:pos="567"/>
        </w:tabs>
        <w:autoSpaceDE w:val="0"/>
        <w:autoSpaceDN w:val="0"/>
        <w:adjustRightInd w:val="0"/>
        <w:spacing w:beforeLines="60" w:before="144" w:afterLines="60" w:after="144" w:line="300" w:lineRule="exact"/>
        <w:ind w:left="567"/>
        <w:rPr>
          <w:rFonts w:ascii="Arial" w:eastAsia="Calibri" w:hAnsi="Arial" w:cs="Arial"/>
          <w:sz w:val="20"/>
          <w:lang w:eastAsia="en-US"/>
        </w:rPr>
      </w:pPr>
      <w:r w:rsidRPr="00E829B0">
        <w:rPr>
          <w:rFonts w:ascii="Arial" w:eastAsia="Calibri" w:hAnsi="Arial" w:cs="Arial"/>
          <w:b/>
          <w:sz w:val="20"/>
          <w:lang w:eastAsia="en-US"/>
        </w:rPr>
        <w:t xml:space="preserve">Presenter: </w:t>
      </w:r>
      <w:r>
        <w:rPr>
          <w:rFonts w:ascii="Arial" w:eastAsia="Calibri" w:hAnsi="Arial" w:cs="Arial"/>
          <w:sz w:val="20"/>
          <w:lang w:eastAsia="en-US"/>
        </w:rPr>
        <w:t xml:space="preserve">Holger Hartenfels (Freshfields). </w:t>
      </w:r>
    </w:p>
    <w:p w:rsidR="00640FB6" w:rsidRDefault="00640FB6" w:rsidP="00640FB6">
      <w:pPr>
        <w:tabs>
          <w:tab w:val="left" w:pos="567"/>
        </w:tabs>
        <w:autoSpaceDE w:val="0"/>
        <w:autoSpaceDN w:val="0"/>
        <w:adjustRightInd w:val="0"/>
        <w:spacing w:beforeLines="60" w:before="144" w:afterLines="60" w:after="144" w:line="300" w:lineRule="exact"/>
        <w:ind w:left="567"/>
        <w:rPr>
          <w:rFonts w:ascii="Arial" w:eastAsia="Calibri" w:hAnsi="Arial" w:cs="Arial"/>
          <w:sz w:val="20"/>
          <w:lang w:val="en-US" w:eastAsia="en-US"/>
        </w:rPr>
      </w:pPr>
      <w:r w:rsidRPr="00E829B0">
        <w:rPr>
          <w:rFonts w:ascii="Arial" w:eastAsia="Calibri" w:hAnsi="Arial" w:cs="Arial"/>
          <w:b/>
          <w:sz w:val="20"/>
          <w:lang w:eastAsia="en-US"/>
        </w:rPr>
        <w:t>Background:</w:t>
      </w:r>
      <w:r>
        <w:rPr>
          <w:rFonts w:ascii="Arial" w:eastAsia="Calibri" w:hAnsi="Arial" w:cs="Arial"/>
          <w:b/>
          <w:sz w:val="20"/>
          <w:lang w:eastAsia="en-US"/>
        </w:rPr>
        <w:t xml:space="preserve"> </w:t>
      </w:r>
      <w:r w:rsidRPr="00B14392">
        <w:rPr>
          <w:rFonts w:ascii="Arial" w:eastAsia="Calibri" w:hAnsi="Arial" w:cs="Arial"/>
          <w:sz w:val="20"/>
          <w:lang w:eastAsia="en-US"/>
        </w:rPr>
        <w:t>The judgement of the Bundesverfassungsgericht of 5 May 2020</w:t>
      </w:r>
      <w:r w:rsidRPr="00E829B0">
        <w:rPr>
          <w:rFonts w:ascii="Arial" w:eastAsia="Calibri" w:hAnsi="Arial" w:cs="Arial"/>
          <w:sz w:val="20"/>
          <w:lang w:val="en-US" w:eastAsia="en-US"/>
        </w:rPr>
        <w:t xml:space="preserve"> </w:t>
      </w:r>
      <w:r>
        <w:rPr>
          <w:rFonts w:ascii="Arial" w:eastAsia="Calibri" w:hAnsi="Arial" w:cs="Arial"/>
          <w:sz w:val="20"/>
          <w:lang w:val="en-US" w:eastAsia="en-US"/>
        </w:rPr>
        <w:t xml:space="preserve">denies the full application in Germany of the Judgement of the Court of Justice of the European Union in C-493/17, </w:t>
      </w:r>
      <w:r w:rsidRPr="00F657D3">
        <w:rPr>
          <w:rFonts w:ascii="Arial" w:eastAsia="Calibri" w:hAnsi="Arial" w:cs="Arial"/>
          <w:i/>
          <w:sz w:val="20"/>
          <w:lang w:val="en-US" w:eastAsia="en-US"/>
        </w:rPr>
        <w:t>Weiss and Others</w:t>
      </w:r>
      <w:r>
        <w:rPr>
          <w:rFonts w:ascii="Arial" w:eastAsia="Calibri" w:hAnsi="Arial" w:cs="Arial"/>
          <w:sz w:val="20"/>
          <w:lang w:val="en-US" w:eastAsia="en-US"/>
        </w:rPr>
        <w:t xml:space="preserve">, and puts some specific conditions to the participation of the Deutsche Bundesbank in the PSPP. After a brief introduction, members are invited to share their views and the reactions of their institutions and/or market associations. </w:t>
      </w:r>
    </w:p>
    <w:p w:rsidR="00640FB6" w:rsidRPr="00E829B0" w:rsidRDefault="00640FB6" w:rsidP="00640FB6">
      <w:pPr>
        <w:tabs>
          <w:tab w:val="left" w:pos="567"/>
        </w:tabs>
        <w:autoSpaceDE w:val="0"/>
        <w:autoSpaceDN w:val="0"/>
        <w:adjustRightInd w:val="0"/>
        <w:spacing w:beforeLines="60" w:before="144" w:afterLines="60" w:after="144" w:line="300" w:lineRule="exact"/>
        <w:ind w:left="567"/>
        <w:rPr>
          <w:rFonts w:ascii="Arial" w:eastAsia="Calibri" w:hAnsi="Arial" w:cs="Arial"/>
          <w:b/>
          <w:sz w:val="20"/>
          <w:lang w:eastAsia="en-US"/>
        </w:rPr>
      </w:pPr>
      <w:r w:rsidRPr="0059251A">
        <w:rPr>
          <w:rFonts w:ascii="Arial" w:eastAsia="Calibri" w:hAnsi="Arial" w:cs="Arial"/>
          <w:b/>
          <w:sz w:val="20"/>
          <w:lang w:eastAsia="en-US"/>
        </w:rPr>
        <w:t>Action point:</w:t>
      </w:r>
      <w:r w:rsidRPr="00E829B0">
        <w:rPr>
          <w:rFonts w:ascii="Arial" w:eastAsia="Calibri" w:hAnsi="Arial" w:cs="Arial"/>
          <w:b/>
          <w:sz w:val="20"/>
          <w:lang w:eastAsia="en-US"/>
        </w:rPr>
        <w:t xml:space="preserve"> </w:t>
      </w:r>
      <w:r w:rsidRPr="00B14392">
        <w:rPr>
          <w:rFonts w:ascii="Arial" w:eastAsia="Calibri" w:hAnsi="Arial" w:cs="Arial"/>
          <w:sz w:val="20"/>
          <w:lang w:eastAsia="en-US"/>
        </w:rPr>
        <w:t>Point for information</w:t>
      </w:r>
      <w:r>
        <w:rPr>
          <w:rFonts w:ascii="Arial" w:eastAsia="Calibri" w:hAnsi="Arial" w:cs="Arial"/>
          <w:b/>
          <w:sz w:val="20"/>
          <w:lang w:eastAsia="en-US"/>
        </w:rPr>
        <w:t xml:space="preserve">. </w:t>
      </w:r>
    </w:p>
    <w:p w:rsidR="00DB67E0" w:rsidRPr="00640FB6" w:rsidRDefault="00640FB6" w:rsidP="00DD0213">
      <w:pPr>
        <w:tabs>
          <w:tab w:val="left" w:pos="567"/>
        </w:tabs>
        <w:autoSpaceDE w:val="0"/>
        <w:autoSpaceDN w:val="0"/>
        <w:adjustRightInd w:val="0"/>
        <w:spacing w:beforeLines="60" w:before="144" w:afterLines="60" w:after="144" w:line="300" w:lineRule="exact"/>
        <w:ind w:left="567"/>
        <w:rPr>
          <w:rFonts w:ascii="Arial" w:hAnsi="Arial" w:cs="Arial"/>
          <w:color w:val="000066"/>
          <w:sz w:val="20"/>
        </w:rPr>
      </w:pPr>
      <w:r w:rsidRPr="0059251A">
        <w:rPr>
          <w:rFonts w:ascii="Arial" w:eastAsia="Calibri" w:hAnsi="Arial" w:cs="Arial"/>
          <w:b/>
          <w:sz w:val="20"/>
          <w:lang w:eastAsia="en-US"/>
        </w:rPr>
        <w:t>Documentation</w:t>
      </w:r>
      <w:r w:rsidRPr="00E829B0">
        <w:rPr>
          <w:rFonts w:ascii="Arial" w:eastAsia="Calibri" w:hAnsi="Arial" w:cs="Arial"/>
          <w:b/>
          <w:sz w:val="20"/>
          <w:lang w:eastAsia="en-US"/>
        </w:rPr>
        <w:t xml:space="preserve">: </w:t>
      </w:r>
      <w:r w:rsidRPr="0059251A">
        <w:rPr>
          <w:rFonts w:ascii="Arial" w:eastAsia="Calibri" w:hAnsi="Arial" w:cs="Arial"/>
          <w:sz w:val="20"/>
          <w:lang w:eastAsia="en-US"/>
        </w:rPr>
        <w:t>Press release and Judgment of the German Constitutional Court (In English)</w:t>
      </w:r>
      <w:r>
        <w:rPr>
          <w:rFonts w:ascii="Arial" w:eastAsia="Calibri" w:hAnsi="Arial" w:cs="Arial"/>
          <w:sz w:val="20"/>
          <w:lang w:eastAsia="en-US"/>
        </w:rPr>
        <w:t>. Press releases of the Court of Justice of the European Union and of the ECB. Analysis provided by Holger. All documents were already provided to the members.</w:t>
      </w:r>
    </w:p>
    <w:p w:rsidR="00DB67E0" w:rsidRPr="001C5C5E" w:rsidRDefault="00620FB6" w:rsidP="00141597">
      <w:pPr>
        <w:tabs>
          <w:tab w:val="left" w:pos="567"/>
        </w:tabs>
        <w:autoSpaceDE w:val="0"/>
        <w:autoSpaceDN w:val="0"/>
        <w:adjustRightInd w:val="0"/>
        <w:spacing w:beforeLines="60" w:before="144" w:afterLines="60" w:after="144" w:line="300" w:lineRule="exact"/>
        <w:ind w:left="567"/>
        <w:jc w:val="left"/>
        <w:rPr>
          <w:rFonts w:ascii="Arial" w:eastAsia="Calibri" w:hAnsi="Arial" w:cs="Arial"/>
          <w:sz w:val="20"/>
          <w:highlight w:val="yellow"/>
          <w:lang w:eastAsia="en-US"/>
        </w:rPr>
      </w:pPr>
      <w:hyperlink r:id="rId9" w:history="1">
        <w:r w:rsidR="00141597" w:rsidRPr="001C5C5E">
          <w:rPr>
            <w:rStyle w:val="Hyperlink"/>
            <w:rFonts w:ascii="Arial" w:eastAsia="Calibri" w:hAnsi="Arial" w:cs="Arial"/>
            <w:sz w:val="20"/>
            <w:highlight w:val="yellow"/>
            <w:lang w:eastAsia="en-US"/>
          </w:rPr>
          <w:t>Link to Judgement</w:t>
        </w:r>
      </w:hyperlink>
    </w:p>
    <w:p w:rsidR="00141597" w:rsidRPr="001C5C5E" w:rsidRDefault="00620FB6" w:rsidP="00141597">
      <w:pPr>
        <w:tabs>
          <w:tab w:val="left" w:pos="567"/>
        </w:tabs>
        <w:autoSpaceDE w:val="0"/>
        <w:autoSpaceDN w:val="0"/>
        <w:adjustRightInd w:val="0"/>
        <w:spacing w:beforeLines="60" w:before="144" w:afterLines="60" w:after="144" w:line="300" w:lineRule="exact"/>
        <w:ind w:left="567"/>
        <w:jc w:val="left"/>
        <w:rPr>
          <w:rFonts w:ascii="Arial" w:eastAsia="Calibri" w:hAnsi="Arial" w:cs="Arial"/>
          <w:sz w:val="20"/>
          <w:highlight w:val="yellow"/>
          <w:lang w:eastAsia="en-US"/>
        </w:rPr>
      </w:pPr>
      <w:hyperlink r:id="rId10" w:history="1">
        <w:r w:rsidR="00141597" w:rsidRPr="001C5C5E">
          <w:rPr>
            <w:rStyle w:val="Hyperlink"/>
            <w:rFonts w:ascii="Arial" w:eastAsia="Calibri" w:hAnsi="Arial" w:cs="Arial"/>
            <w:sz w:val="20"/>
            <w:highlight w:val="yellow"/>
            <w:lang w:eastAsia="en-US"/>
          </w:rPr>
          <w:t>Press release of the German Court</w:t>
        </w:r>
      </w:hyperlink>
    </w:p>
    <w:p w:rsidR="00141597" w:rsidRPr="001C5C5E" w:rsidRDefault="00620FB6" w:rsidP="00141597">
      <w:pPr>
        <w:tabs>
          <w:tab w:val="left" w:pos="567"/>
        </w:tabs>
        <w:autoSpaceDE w:val="0"/>
        <w:autoSpaceDN w:val="0"/>
        <w:adjustRightInd w:val="0"/>
        <w:spacing w:beforeLines="60" w:before="144" w:afterLines="60" w:after="144" w:line="300" w:lineRule="exact"/>
        <w:ind w:left="567"/>
        <w:jc w:val="left"/>
        <w:rPr>
          <w:rStyle w:val="Hyperlink"/>
          <w:rFonts w:ascii="Arial" w:eastAsia="Calibri" w:hAnsi="Arial" w:cs="Arial"/>
          <w:sz w:val="20"/>
          <w:highlight w:val="yellow"/>
          <w:lang w:eastAsia="en-US"/>
        </w:rPr>
      </w:pPr>
      <w:hyperlink r:id="rId11" w:history="1">
        <w:r w:rsidR="00141597" w:rsidRPr="001C5C5E">
          <w:rPr>
            <w:rStyle w:val="Hyperlink"/>
            <w:rFonts w:ascii="Arial" w:eastAsia="Calibri" w:hAnsi="Arial" w:cs="Arial"/>
            <w:sz w:val="20"/>
            <w:highlight w:val="yellow"/>
            <w:lang w:eastAsia="en-US"/>
          </w:rPr>
          <w:t>ECB press release</w:t>
        </w:r>
      </w:hyperlink>
    </w:p>
    <w:p w:rsidR="001C5C5E" w:rsidRPr="00D85C3F" w:rsidRDefault="001C5C5E" w:rsidP="00141597">
      <w:pPr>
        <w:tabs>
          <w:tab w:val="left" w:pos="567"/>
        </w:tabs>
        <w:autoSpaceDE w:val="0"/>
        <w:autoSpaceDN w:val="0"/>
        <w:adjustRightInd w:val="0"/>
        <w:spacing w:beforeLines="60" w:before="144" w:afterLines="60" w:after="144" w:line="300" w:lineRule="exact"/>
        <w:ind w:left="567"/>
        <w:jc w:val="left"/>
        <w:rPr>
          <w:rFonts w:ascii="Arial" w:eastAsia="Calibri" w:hAnsi="Arial" w:cs="Arial"/>
          <w:sz w:val="20"/>
          <w:lang w:eastAsia="en-US"/>
        </w:rPr>
      </w:pPr>
      <w:r w:rsidRPr="001C5C5E">
        <w:rPr>
          <w:rStyle w:val="Hyperlink"/>
          <w:rFonts w:ascii="Arial" w:eastAsia="Calibri" w:hAnsi="Arial" w:cs="Arial"/>
          <w:sz w:val="20"/>
          <w:highlight w:val="yellow"/>
          <w:lang w:eastAsia="en-US"/>
        </w:rPr>
        <w:t>PRESENTATION BY HOLGER TO BE RECEIVED -</w:t>
      </w:r>
      <w:r>
        <w:rPr>
          <w:rStyle w:val="Hyperlink"/>
          <w:rFonts w:ascii="Arial" w:eastAsia="Calibri" w:hAnsi="Arial" w:cs="Arial"/>
          <w:sz w:val="20"/>
          <w:lang w:eastAsia="en-US"/>
        </w:rPr>
        <w:t xml:space="preserve"> </w:t>
      </w:r>
      <w:bookmarkStart w:id="0" w:name="_GoBack"/>
      <w:bookmarkEnd w:id="0"/>
    </w:p>
    <w:sectPr w:rsidR="001C5C5E" w:rsidRPr="00D85C3F" w:rsidSect="00FC679F">
      <w:footerReference w:type="default" r:id="rId12"/>
      <w:headerReference w:type="first" r:id="rId13"/>
      <w:footerReference w:type="first" r:id="rId14"/>
      <w:pgSz w:w="11906" w:h="16838" w:code="9"/>
      <w:pgMar w:top="1440" w:right="1440" w:bottom="1440" w:left="1440" w:header="709" w:footer="765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E92A097" w15:done="0"/>
  <w15:commentEx w15:paraId="0A27B55F" w15:done="0"/>
  <w15:commentEx w15:paraId="3065C25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FB6" w:rsidRDefault="00620FB6">
      <w:pPr>
        <w:spacing w:before="0" w:after="0" w:line="240" w:lineRule="auto"/>
      </w:pPr>
      <w:r>
        <w:separator/>
      </w:r>
    </w:p>
  </w:endnote>
  <w:endnote w:type="continuationSeparator" w:id="0">
    <w:p w:rsidR="00620FB6" w:rsidRDefault="00620FB6">
      <w:pPr>
        <w:spacing w:before="0" w:after="0" w:line="240" w:lineRule="auto"/>
      </w:pPr>
      <w:r>
        <w:continuationSeparator/>
      </w:r>
    </w:p>
  </w:endnote>
  <w:endnote w:type="continuationNotice" w:id="1">
    <w:p w:rsidR="00620FB6" w:rsidRDefault="00620FB6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50F" w:rsidRPr="00E86275" w:rsidRDefault="00B0150F" w:rsidP="00C2224A">
    <w:pPr>
      <w:pStyle w:val="Footer"/>
      <w:jc w:val="right"/>
      <w:rPr>
        <w:rFonts w:ascii="Arial" w:hAnsi="Arial" w:cs="Arial"/>
        <w:sz w:val="18"/>
      </w:rPr>
    </w:pPr>
    <w:r w:rsidRPr="00E86275">
      <w:rPr>
        <w:rFonts w:ascii="Arial" w:hAnsi="Arial" w:cs="Arial"/>
        <w:sz w:val="18"/>
      </w:rPr>
      <w:t xml:space="preserve">Page </w:t>
    </w:r>
    <w:r w:rsidRPr="00E86275">
      <w:rPr>
        <w:rFonts w:ascii="Arial" w:hAnsi="Arial" w:cs="Arial"/>
        <w:sz w:val="18"/>
      </w:rPr>
      <w:fldChar w:fldCharType="begin"/>
    </w:r>
    <w:r w:rsidRPr="00E86275">
      <w:rPr>
        <w:rFonts w:ascii="Arial" w:hAnsi="Arial" w:cs="Arial"/>
        <w:sz w:val="18"/>
      </w:rPr>
      <w:instrText xml:space="preserve"> PAGE </w:instrText>
    </w:r>
    <w:r w:rsidRPr="00E86275">
      <w:rPr>
        <w:rFonts w:ascii="Arial" w:hAnsi="Arial" w:cs="Arial"/>
        <w:sz w:val="18"/>
      </w:rPr>
      <w:fldChar w:fldCharType="separate"/>
    </w:r>
    <w:r w:rsidR="001C5C5E">
      <w:rPr>
        <w:rFonts w:ascii="Arial" w:hAnsi="Arial" w:cs="Arial"/>
        <w:noProof/>
        <w:sz w:val="18"/>
      </w:rPr>
      <w:t>2</w:t>
    </w:r>
    <w:r w:rsidRPr="00E86275">
      <w:rPr>
        <w:rFonts w:ascii="Arial" w:hAnsi="Arial" w:cs="Arial"/>
        <w:sz w:val="18"/>
      </w:rPr>
      <w:fldChar w:fldCharType="end"/>
    </w:r>
    <w:r w:rsidRPr="00E86275">
      <w:rPr>
        <w:rFonts w:ascii="Arial" w:hAnsi="Arial" w:cs="Arial"/>
        <w:sz w:val="18"/>
      </w:rPr>
      <w:t xml:space="preserve"> of </w:t>
    </w:r>
    <w:r w:rsidRPr="00E86275">
      <w:rPr>
        <w:rFonts w:ascii="Arial" w:hAnsi="Arial" w:cs="Arial"/>
        <w:sz w:val="18"/>
      </w:rPr>
      <w:fldChar w:fldCharType="begin"/>
    </w:r>
    <w:r w:rsidRPr="00E86275">
      <w:rPr>
        <w:rFonts w:ascii="Arial" w:hAnsi="Arial" w:cs="Arial"/>
        <w:sz w:val="18"/>
      </w:rPr>
      <w:instrText xml:space="preserve"> NUMPAGES </w:instrText>
    </w:r>
    <w:r w:rsidRPr="00E86275">
      <w:rPr>
        <w:rFonts w:ascii="Arial" w:hAnsi="Arial" w:cs="Arial"/>
        <w:sz w:val="18"/>
      </w:rPr>
      <w:fldChar w:fldCharType="separate"/>
    </w:r>
    <w:r w:rsidR="001C5C5E">
      <w:rPr>
        <w:rFonts w:ascii="Arial" w:hAnsi="Arial" w:cs="Arial"/>
        <w:noProof/>
        <w:sz w:val="18"/>
      </w:rPr>
      <w:t>3</w:t>
    </w:r>
    <w:r w:rsidRPr="00E86275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18966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0150F" w:rsidRDefault="00B0150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0FB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0150F" w:rsidRDefault="00B015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FB6" w:rsidRDefault="00620FB6">
      <w:pPr>
        <w:spacing w:before="0" w:after="0" w:line="240" w:lineRule="auto"/>
      </w:pPr>
      <w:r>
        <w:separator/>
      </w:r>
    </w:p>
  </w:footnote>
  <w:footnote w:type="continuationSeparator" w:id="0">
    <w:p w:rsidR="00620FB6" w:rsidRDefault="00620FB6">
      <w:pPr>
        <w:spacing w:before="0" w:after="0" w:line="240" w:lineRule="auto"/>
      </w:pPr>
      <w:r>
        <w:continuationSeparator/>
      </w:r>
    </w:p>
  </w:footnote>
  <w:footnote w:type="continuationNotice" w:id="1">
    <w:p w:rsidR="00620FB6" w:rsidRDefault="00620FB6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50F" w:rsidRDefault="00620FB6">
    <w:pPr>
      <w:pStyle w:val="Header"/>
    </w:pPr>
    <w:r>
      <w:rPr>
        <w:noProof/>
      </w:rPr>
      <w:pict w14:anchorId="603782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135pt;margin-top:-17.45pt;width:231pt;height:74.25pt;z-index:251657728">
          <v:imagedata r:id="rId1" o:title=""/>
          <w10:wrap type="topAndBottom"/>
        </v:shape>
        <o:OLEObject Type="Embed" ProgID="MSPhotoEd.3" ShapeID="_x0000_s2050" DrawAspect="Content" ObjectID="_1652688028" r:id="rId2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6FFF"/>
    <w:multiLevelType w:val="hybridMultilevel"/>
    <w:tmpl w:val="23D0668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AD82E9E"/>
    <w:multiLevelType w:val="hybridMultilevel"/>
    <w:tmpl w:val="7FE8470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C7C1416"/>
    <w:multiLevelType w:val="hybridMultilevel"/>
    <w:tmpl w:val="2346AEF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29865D9"/>
    <w:multiLevelType w:val="hybridMultilevel"/>
    <w:tmpl w:val="7758EA82"/>
    <w:lvl w:ilvl="0" w:tplc="08090017">
      <w:start w:val="3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B84121F"/>
    <w:multiLevelType w:val="multilevel"/>
    <w:tmpl w:val="D09C9E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AF67F1"/>
    <w:multiLevelType w:val="multilevel"/>
    <w:tmpl w:val="B0D2F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3A1147"/>
    <w:multiLevelType w:val="hybridMultilevel"/>
    <w:tmpl w:val="02D04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BC3773"/>
    <w:multiLevelType w:val="hybridMultilevel"/>
    <w:tmpl w:val="972E32A8"/>
    <w:lvl w:ilvl="0" w:tplc="6C3464C0">
      <w:start w:val="1"/>
      <w:numFmt w:val="upperRoman"/>
      <w:lvlText w:val="(%1)"/>
      <w:lvlJc w:val="left"/>
      <w:pPr>
        <w:ind w:left="1287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EA4617A"/>
    <w:multiLevelType w:val="multilevel"/>
    <w:tmpl w:val="A5A2D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5B0C3C"/>
    <w:multiLevelType w:val="multilevel"/>
    <w:tmpl w:val="F3EAFB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EF5CAC"/>
    <w:multiLevelType w:val="multilevel"/>
    <w:tmpl w:val="056EC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26151A"/>
    <w:multiLevelType w:val="hybridMultilevel"/>
    <w:tmpl w:val="6832D1AA"/>
    <w:lvl w:ilvl="0" w:tplc="260E69CE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8090013">
      <w:start w:val="1"/>
      <w:numFmt w:val="upperRoman"/>
      <w:lvlText w:val="%2."/>
      <w:lvlJc w:val="right"/>
      <w:pPr>
        <w:ind w:left="1935" w:hanging="360"/>
      </w:pPr>
    </w:lvl>
    <w:lvl w:ilvl="2" w:tplc="0809001B" w:tentative="1">
      <w:start w:val="1"/>
      <w:numFmt w:val="lowerRoman"/>
      <w:lvlText w:val="%3."/>
      <w:lvlJc w:val="right"/>
      <w:pPr>
        <w:ind w:left="2655" w:hanging="180"/>
      </w:pPr>
    </w:lvl>
    <w:lvl w:ilvl="3" w:tplc="0809000F" w:tentative="1">
      <w:start w:val="1"/>
      <w:numFmt w:val="decimal"/>
      <w:lvlText w:val="%4."/>
      <w:lvlJc w:val="left"/>
      <w:pPr>
        <w:ind w:left="3375" w:hanging="360"/>
      </w:pPr>
    </w:lvl>
    <w:lvl w:ilvl="4" w:tplc="08090019" w:tentative="1">
      <w:start w:val="1"/>
      <w:numFmt w:val="lowerLetter"/>
      <w:lvlText w:val="%5."/>
      <w:lvlJc w:val="left"/>
      <w:pPr>
        <w:ind w:left="4095" w:hanging="360"/>
      </w:pPr>
    </w:lvl>
    <w:lvl w:ilvl="5" w:tplc="0809001B" w:tentative="1">
      <w:start w:val="1"/>
      <w:numFmt w:val="lowerRoman"/>
      <w:lvlText w:val="%6."/>
      <w:lvlJc w:val="right"/>
      <w:pPr>
        <w:ind w:left="4815" w:hanging="180"/>
      </w:pPr>
    </w:lvl>
    <w:lvl w:ilvl="6" w:tplc="0809000F" w:tentative="1">
      <w:start w:val="1"/>
      <w:numFmt w:val="decimal"/>
      <w:lvlText w:val="%7."/>
      <w:lvlJc w:val="left"/>
      <w:pPr>
        <w:ind w:left="5535" w:hanging="360"/>
      </w:pPr>
    </w:lvl>
    <w:lvl w:ilvl="7" w:tplc="08090019" w:tentative="1">
      <w:start w:val="1"/>
      <w:numFmt w:val="lowerLetter"/>
      <w:lvlText w:val="%8."/>
      <w:lvlJc w:val="left"/>
      <w:pPr>
        <w:ind w:left="6255" w:hanging="360"/>
      </w:pPr>
    </w:lvl>
    <w:lvl w:ilvl="8" w:tplc="08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2">
    <w:nsid w:val="51F727C2"/>
    <w:multiLevelType w:val="hybridMultilevel"/>
    <w:tmpl w:val="A412F966"/>
    <w:lvl w:ilvl="0" w:tplc="38080C1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C4103E6"/>
    <w:multiLevelType w:val="hybridMultilevel"/>
    <w:tmpl w:val="78E468A6"/>
    <w:lvl w:ilvl="0" w:tplc="F35CBE0C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181606"/>
    <w:multiLevelType w:val="hybridMultilevel"/>
    <w:tmpl w:val="78A243C4"/>
    <w:lvl w:ilvl="0" w:tplc="5226EDC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0AF635F"/>
    <w:multiLevelType w:val="hybridMultilevel"/>
    <w:tmpl w:val="B2F63E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30251F"/>
    <w:multiLevelType w:val="hybridMultilevel"/>
    <w:tmpl w:val="0AC0CB56"/>
    <w:lvl w:ilvl="0" w:tplc="35E895C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0B636B"/>
    <w:multiLevelType w:val="hybridMultilevel"/>
    <w:tmpl w:val="6BCC09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88339E9"/>
    <w:multiLevelType w:val="hybridMultilevel"/>
    <w:tmpl w:val="B9C8AACE"/>
    <w:lvl w:ilvl="0" w:tplc="080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88D451C"/>
    <w:multiLevelType w:val="hybridMultilevel"/>
    <w:tmpl w:val="0AC0CB56"/>
    <w:lvl w:ilvl="0" w:tplc="35E895C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E66F1D"/>
    <w:multiLevelType w:val="hybridMultilevel"/>
    <w:tmpl w:val="0AC0CB56"/>
    <w:lvl w:ilvl="0" w:tplc="35E895C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A573BF"/>
    <w:multiLevelType w:val="hybridMultilevel"/>
    <w:tmpl w:val="3498240E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>
    <w:nsid w:val="7F3D1052"/>
    <w:multiLevelType w:val="hybridMultilevel"/>
    <w:tmpl w:val="4BE0438E"/>
    <w:lvl w:ilvl="0" w:tplc="38080C12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17"/>
  </w:num>
  <w:num w:numId="4">
    <w:abstractNumId w:val="12"/>
  </w:num>
  <w:num w:numId="5">
    <w:abstractNumId w:val="22"/>
  </w:num>
  <w:num w:numId="6">
    <w:abstractNumId w:val="14"/>
  </w:num>
  <w:num w:numId="7">
    <w:abstractNumId w:val="3"/>
  </w:num>
  <w:num w:numId="8">
    <w:abstractNumId w:val="13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21"/>
  </w:num>
  <w:num w:numId="16">
    <w:abstractNumId w:val="2"/>
  </w:num>
  <w:num w:numId="17">
    <w:abstractNumId w:val="15"/>
  </w:num>
  <w:num w:numId="18">
    <w:abstractNumId w:val="1"/>
  </w:num>
  <w:num w:numId="19">
    <w:abstractNumId w:val="20"/>
  </w:num>
  <w:num w:numId="20">
    <w:abstractNumId w:val="22"/>
  </w:num>
  <w:num w:numId="21">
    <w:abstractNumId w:val="2"/>
  </w:num>
  <w:num w:numId="22">
    <w:abstractNumId w:val="1"/>
  </w:num>
  <w:num w:numId="23">
    <w:abstractNumId w:val="6"/>
  </w:num>
  <w:num w:numId="24">
    <w:abstractNumId w:val="7"/>
  </w:num>
  <w:num w:numId="25">
    <w:abstractNumId w:val="11"/>
  </w:num>
  <w:num w:numId="26">
    <w:abstractNumId w:val="19"/>
  </w:num>
  <w:num w:numId="27">
    <w:abstractNumId w:val="16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. Tsibanoulis">
    <w15:presenceInfo w15:providerId="None" w15:userId="D. Tsibanouli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EC27B0"/>
    <w:rsid w:val="00001077"/>
    <w:rsid w:val="00001E6B"/>
    <w:rsid w:val="00002D97"/>
    <w:rsid w:val="00002EDC"/>
    <w:rsid w:val="00003067"/>
    <w:rsid w:val="00003A2D"/>
    <w:rsid w:val="00003A83"/>
    <w:rsid w:val="00003AB6"/>
    <w:rsid w:val="00003F22"/>
    <w:rsid w:val="000042E9"/>
    <w:rsid w:val="0000485C"/>
    <w:rsid w:val="00004CCB"/>
    <w:rsid w:val="00005D29"/>
    <w:rsid w:val="00006A8C"/>
    <w:rsid w:val="0001063F"/>
    <w:rsid w:val="00010E6F"/>
    <w:rsid w:val="0001187D"/>
    <w:rsid w:val="00012D81"/>
    <w:rsid w:val="000132D4"/>
    <w:rsid w:val="00013319"/>
    <w:rsid w:val="00015131"/>
    <w:rsid w:val="00016B80"/>
    <w:rsid w:val="00021195"/>
    <w:rsid w:val="0002161F"/>
    <w:rsid w:val="000216C7"/>
    <w:rsid w:val="000217AA"/>
    <w:rsid w:val="000220EE"/>
    <w:rsid w:val="000232A0"/>
    <w:rsid w:val="000236CD"/>
    <w:rsid w:val="000258B5"/>
    <w:rsid w:val="00027B22"/>
    <w:rsid w:val="00030137"/>
    <w:rsid w:val="0003071C"/>
    <w:rsid w:val="00030BED"/>
    <w:rsid w:val="00031AE7"/>
    <w:rsid w:val="00031D6B"/>
    <w:rsid w:val="00032280"/>
    <w:rsid w:val="00032F8D"/>
    <w:rsid w:val="00033447"/>
    <w:rsid w:val="00033923"/>
    <w:rsid w:val="00034522"/>
    <w:rsid w:val="000352C0"/>
    <w:rsid w:val="00035490"/>
    <w:rsid w:val="00036255"/>
    <w:rsid w:val="00036433"/>
    <w:rsid w:val="00036919"/>
    <w:rsid w:val="000374DB"/>
    <w:rsid w:val="00037664"/>
    <w:rsid w:val="000376E8"/>
    <w:rsid w:val="00037A86"/>
    <w:rsid w:val="00040BAF"/>
    <w:rsid w:val="00041432"/>
    <w:rsid w:val="000416AF"/>
    <w:rsid w:val="00041E1F"/>
    <w:rsid w:val="00043196"/>
    <w:rsid w:val="00043290"/>
    <w:rsid w:val="0004473C"/>
    <w:rsid w:val="00044B24"/>
    <w:rsid w:val="00045CF4"/>
    <w:rsid w:val="00046A77"/>
    <w:rsid w:val="00046D73"/>
    <w:rsid w:val="00047DD2"/>
    <w:rsid w:val="00047EA1"/>
    <w:rsid w:val="00050356"/>
    <w:rsid w:val="0005082D"/>
    <w:rsid w:val="00050C80"/>
    <w:rsid w:val="000520B0"/>
    <w:rsid w:val="0005308B"/>
    <w:rsid w:val="00053E2C"/>
    <w:rsid w:val="00054B6E"/>
    <w:rsid w:val="00055794"/>
    <w:rsid w:val="00055E60"/>
    <w:rsid w:val="00055F6F"/>
    <w:rsid w:val="00056818"/>
    <w:rsid w:val="000571E0"/>
    <w:rsid w:val="00057612"/>
    <w:rsid w:val="00057971"/>
    <w:rsid w:val="00060477"/>
    <w:rsid w:val="0006075E"/>
    <w:rsid w:val="0006076F"/>
    <w:rsid w:val="00060B06"/>
    <w:rsid w:val="00060B31"/>
    <w:rsid w:val="00061E8B"/>
    <w:rsid w:val="00062658"/>
    <w:rsid w:val="00065544"/>
    <w:rsid w:val="0006598A"/>
    <w:rsid w:val="00065FF8"/>
    <w:rsid w:val="00066E9D"/>
    <w:rsid w:val="00067A96"/>
    <w:rsid w:val="00067DCC"/>
    <w:rsid w:val="000703CE"/>
    <w:rsid w:val="000720F4"/>
    <w:rsid w:val="000730A2"/>
    <w:rsid w:val="00073755"/>
    <w:rsid w:val="00075367"/>
    <w:rsid w:val="0007768D"/>
    <w:rsid w:val="00081475"/>
    <w:rsid w:val="00081C4D"/>
    <w:rsid w:val="00082138"/>
    <w:rsid w:val="0008428A"/>
    <w:rsid w:val="0008512F"/>
    <w:rsid w:val="00085CE5"/>
    <w:rsid w:val="00091E0A"/>
    <w:rsid w:val="00092170"/>
    <w:rsid w:val="0009228B"/>
    <w:rsid w:val="00092ECC"/>
    <w:rsid w:val="00094EB6"/>
    <w:rsid w:val="000950F7"/>
    <w:rsid w:val="000957AB"/>
    <w:rsid w:val="00096B62"/>
    <w:rsid w:val="00096C42"/>
    <w:rsid w:val="00097354"/>
    <w:rsid w:val="000A26B3"/>
    <w:rsid w:val="000A2FE2"/>
    <w:rsid w:val="000A31C5"/>
    <w:rsid w:val="000A3AE7"/>
    <w:rsid w:val="000A5B59"/>
    <w:rsid w:val="000A5B80"/>
    <w:rsid w:val="000A62C2"/>
    <w:rsid w:val="000A6C19"/>
    <w:rsid w:val="000B01E1"/>
    <w:rsid w:val="000B1339"/>
    <w:rsid w:val="000B16F1"/>
    <w:rsid w:val="000B1FAF"/>
    <w:rsid w:val="000B230F"/>
    <w:rsid w:val="000B2553"/>
    <w:rsid w:val="000B2A3F"/>
    <w:rsid w:val="000B2F29"/>
    <w:rsid w:val="000B2F69"/>
    <w:rsid w:val="000B32C4"/>
    <w:rsid w:val="000B3575"/>
    <w:rsid w:val="000B45BA"/>
    <w:rsid w:val="000B54F5"/>
    <w:rsid w:val="000B5848"/>
    <w:rsid w:val="000B608E"/>
    <w:rsid w:val="000B61C3"/>
    <w:rsid w:val="000B6C7A"/>
    <w:rsid w:val="000C12D8"/>
    <w:rsid w:val="000C21F8"/>
    <w:rsid w:val="000C22BC"/>
    <w:rsid w:val="000C270F"/>
    <w:rsid w:val="000C29CB"/>
    <w:rsid w:val="000C2A90"/>
    <w:rsid w:val="000C2EEC"/>
    <w:rsid w:val="000C35BC"/>
    <w:rsid w:val="000C39DA"/>
    <w:rsid w:val="000C3B6A"/>
    <w:rsid w:val="000C3F4C"/>
    <w:rsid w:val="000C47B9"/>
    <w:rsid w:val="000C4914"/>
    <w:rsid w:val="000C4C27"/>
    <w:rsid w:val="000C52BA"/>
    <w:rsid w:val="000C6E14"/>
    <w:rsid w:val="000C70C6"/>
    <w:rsid w:val="000D0B84"/>
    <w:rsid w:val="000D18F2"/>
    <w:rsid w:val="000D406E"/>
    <w:rsid w:val="000D4AD4"/>
    <w:rsid w:val="000D5EED"/>
    <w:rsid w:val="000D6696"/>
    <w:rsid w:val="000D7882"/>
    <w:rsid w:val="000D7903"/>
    <w:rsid w:val="000D7B26"/>
    <w:rsid w:val="000E0BD8"/>
    <w:rsid w:val="000E0C6C"/>
    <w:rsid w:val="000E1BDA"/>
    <w:rsid w:val="000E2348"/>
    <w:rsid w:val="000E2A60"/>
    <w:rsid w:val="000E3058"/>
    <w:rsid w:val="000E363F"/>
    <w:rsid w:val="000E3AF8"/>
    <w:rsid w:val="000E510D"/>
    <w:rsid w:val="000E558A"/>
    <w:rsid w:val="000E5726"/>
    <w:rsid w:val="000E7075"/>
    <w:rsid w:val="000F0BCD"/>
    <w:rsid w:val="000F1EE3"/>
    <w:rsid w:val="000F280E"/>
    <w:rsid w:val="000F2868"/>
    <w:rsid w:val="000F39C8"/>
    <w:rsid w:val="000F5A18"/>
    <w:rsid w:val="000F675A"/>
    <w:rsid w:val="000F6E21"/>
    <w:rsid w:val="000F7410"/>
    <w:rsid w:val="000F7868"/>
    <w:rsid w:val="000F7CE2"/>
    <w:rsid w:val="00100992"/>
    <w:rsid w:val="001013FC"/>
    <w:rsid w:val="001017D1"/>
    <w:rsid w:val="001025C0"/>
    <w:rsid w:val="00104B7C"/>
    <w:rsid w:val="00104C53"/>
    <w:rsid w:val="0010722D"/>
    <w:rsid w:val="00107EB0"/>
    <w:rsid w:val="00110A6D"/>
    <w:rsid w:val="0011165D"/>
    <w:rsid w:val="0011203E"/>
    <w:rsid w:val="001126A5"/>
    <w:rsid w:val="001128D2"/>
    <w:rsid w:val="001129F6"/>
    <w:rsid w:val="00112A8D"/>
    <w:rsid w:val="0011313E"/>
    <w:rsid w:val="00113502"/>
    <w:rsid w:val="00113FA9"/>
    <w:rsid w:val="00114421"/>
    <w:rsid w:val="00114723"/>
    <w:rsid w:val="0011503B"/>
    <w:rsid w:val="0011564F"/>
    <w:rsid w:val="00115EA1"/>
    <w:rsid w:val="001176AA"/>
    <w:rsid w:val="00117D74"/>
    <w:rsid w:val="00120325"/>
    <w:rsid w:val="00121090"/>
    <w:rsid w:val="0012247C"/>
    <w:rsid w:val="001227F4"/>
    <w:rsid w:val="00122B17"/>
    <w:rsid w:val="001242E6"/>
    <w:rsid w:val="00125E03"/>
    <w:rsid w:val="0012688D"/>
    <w:rsid w:val="00126D82"/>
    <w:rsid w:val="00127765"/>
    <w:rsid w:val="00132028"/>
    <w:rsid w:val="001322A6"/>
    <w:rsid w:val="00132F28"/>
    <w:rsid w:val="00133358"/>
    <w:rsid w:val="0013404D"/>
    <w:rsid w:val="00134160"/>
    <w:rsid w:val="00134374"/>
    <w:rsid w:val="001350E0"/>
    <w:rsid w:val="001353FA"/>
    <w:rsid w:val="00135498"/>
    <w:rsid w:val="00135A81"/>
    <w:rsid w:val="001370F9"/>
    <w:rsid w:val="001371F1"/>
    <w:rsid w:val="00137E43"/>
    <w:rsid w:val="00141597"/>
    <w:rsid w:val="001415DA"/>
    <w:rsid w:val="0014220A"/>
    <w:rsid w:val="001423E4"/>
    <w:rsid w:val="00144DC6"/>
    <w:rsid w:val="00145F38"/>
    <w:rsid w:val="00147E41"/>
    <w:rsid w:val="0015014A"/>
    <w:rsid w:val="0015121E"/>
    <w:rsid w:val="00151B83"/>
    <w:rsid w:val="00153138"/>
    <w:rsid w:val="00153C6F"/>
    <w:rsid w:val="0015619E"/>
    <w:rsid w:val="00156A38"/>
    <w:rsid w:val="00156C4F"/>
    <w:rsid w:val="00157A1A"/>
    <w:rsid w:val="00160A5D"/>
    <w:rsid w:val="00160C7B"/>
    <w:rsid w:val="0016238E"/>
    <w:rsid w:val="00164219"/>
    <w:rsid w:val="00165531"/>
    <w:rsid w:val="0016669D"/>
    <w:rsid w:val="001667F7"/>
    <w:rsid w:val="00166873"/>
    <w:rsid w:val="00167CE2"/>
    <w:rsid w:val="00167E17"/>
    <w:rsid w:val="001702A9"/>
    <w:rsid w:val="00170F3F"/>
    <w:rsid w:val="0017172F"/>
    <w:rsid w:val="00171F29"/>
    <w:rsid w:val="00171FC7"/>
    <w:rsid w:val="00172CD0"/>
    <w:rsid w:val="001737F3"/>
    <w:rsid w:val="001742A9"/>
    <w:rsid w:val="00174895"/>
    <w:rsid w:val="00175029"/>
    <w:rsid w:val="00176708"/>
    <w:rsid w:val="00177308"/>
    <w:rsid w:val="00177761"/>
    <w:rsid w:val="001807B0"/>
    <w:rsid w:val="001817EB"/>
    <w:rsid w:val="001825EB"/>
    <w:rsid w:val="0018390D"/>
    <w:rsid w:val="00183952"/>
    <w:rsid w:val="00184576"/>
    <w:rsid w:val="0018530C"/>
    <w:rsid w:val="0018537B"/>
    <w:rsid w:val="00185493"/>
    <w:rsid w:val="00185975"/>
    <w:rsid w:val="00186A3B"/>
    <w:rsid w:val="001872B7"/>
    <w:rsid w:val="00187729"/>
    <w:rsid w:val="001902B9"/>
    <w:rsid w:val="00190861"/>
    <w:rsid w:val="00191BF3"/>
    <w:rsid w:val="0019229C"/>
    <w:rsid w:val="001923A0"/>
    <w:rsid w:val="001926E1"/>
    <w:rsid w:val="00194498"/>
    <w:rsid w:val="00194DBB"/>
    <w:rsid w:val="001951E5"/>
    <w:rsid w:val="00196639"/>
    <w:rsid w:val="00196C87"/>
    <w:rsid w:val="001A0233"/>
    <w:rsid w:val="001A131A"/>
    <w:rsid w:val="001A22FE"/>
    <w:rsid w:val="001A34E7"/>
    <w:rsid w:val="001A4D64"/>
    <w:rsid w:val="001A4F3B"/>
    <w:rsid w:val="001A6C49"/>
    <w:rsid w:val="001A78EA"/>
    <w:rsid w:val="001B0B6D"/>
    <w:rsid w:val="001B232E"/>
    <w:rsid w:val="001B24F4"/>
    <w:rsid w:val="001B3059"/>
    <w:rsid w:val="001B38EE"/>
    <w:rsid w:val="001B4441"/>
    <w:rsid w:val="001B4BB2"/>
    <w:rsid w:val="001B4ED0"/>
    <w:rsid w:val="001B559B"/>
    <w:rsid w:val="001B5E29"/>
    <w:rsid w:val="001B63B6"/>
    <w:rsid w:val="001B6427"/>
    <w:rsid w:val="001B6447"/>
    <w:rsid w:val="001B6E49"/>
    <w:rsid w:val="001B7C9C"/>
    <w:rsid w:val="001C00A4"/>
    <w:rsid w:val="001C0726"/>
    <w:rsid w:val="001C18E0"/>
    <w:rsid w:val="001C22DD"/>
    <w:rsid w:val="001C40C8"/>
    <w:rsid w:val="001C443D"/>
    <w:rsid w:val="001C575E"/>
    <w:rsid w:val="001C5890"/>
    <w:rsid w:val="001C5C5E"/>
    <w:rsid w:val="001C66AD"/>
    <w:rsid w:val="001C7B04"/>
    <w:rsid w:val="001D0897"/>
    <w:rsid w:val="001D0A2C"/>
    <w:rsid w:val="001D0FE5"/>
    <w:rsid w:val="001D14A1"/>
    <w:rsid w:val="001D1A0C"/>
    <w:rsid w:val="001D2097"/>
    <w:rsid w:val="001D2978"/>
    <w:rsid w:val="001D2E0A"/>
    <w:rsid w:val="001D30B7"/>
    <w:rsid w:val="001D52D6"/>
    <w:rsid w:val="001D54A7"/>
    <w:rsid w:val="001D65C5"/>
    <w:rsid w:val="001D7C18"/>
    <w:rsid w:val="001D7C49"/>
    <w:rsid w:val="001E106A"/>
    <w:rsid w:val="001E1678"/>
    <w:rsid w:val="001E19B9"/>
    <w:rsid w:val="001E1C61"/>
    <w:rsid w:val="001E20FD"/>
    <w:rsid w:val="001E293F"/>
    <w:rsid w:val="001E35A5"/>
    <w:rsid w:val="001E35DB"/>
    <w:rsid w:val="001E3B43"/>
    <w:rsid w:val="001E3C4C"/>
    <w:rsid w:val="001E3DE7"/>
    <w:rsid w:val="001E4044"/>
    <w:rsid w:val="001E4F3A"/>
    <w:rsid w:val="001E651E"/>
    <w:rsid w:val="001E6E39"/>
    <w:rsid w:val="001E7F60"/>
    <w:rsid w:val="001F052A"/>
    <w:rsid w:val="001F0760"/>
    <w:rsid w:val="001F08EC"/>
    <w:rsid w:val="001F1107"/>
    <w:rsid w:val="001F1CD3"/>
    <w:rsid w:val="001F3D78"/>
    <w:rsid w:val="001F600C"/>
    <w:rsid w:val="001F6256"/>
    <w:rsid w:val="001F6B65"/>
    <w:rsid w:val="001F7D0B"/>
    <w:rsid w:val="001F7FE5"/>
    <w:rsid w:val="00200EE0"/>
    <w:rsid w:val="00201877"/>
    <w:rsid w:val="002035FF"/>
    <w:rsid w:val="00203838"/>
    <w:rsid w:val="00204AE3"/>
    <w:rsid w:val="00205203"/>
    <w:rsid w:val="0020663E"/>
    <w:rsid w:val="00206BD1"/>
    <w:rsid w:val="0020702F"/>
    <w:rsid w:val="00207A03"/>
    <w:rsid w:val="00207C94"/>
    <w:rsid w:val="00207E76"/>
    <w:rsid w:val="00211914"/>
    <w:rsid w:val="00211B15"/>
    <w:rsid w:val="00212CD6"/>
    <w:rsid w:val="002132F3"/>
    <w:rsid w:val="002157D4"/>
    <w:rsid w:val="00215E63"/>
    <w:rsid w:val="002162FB"/>
    <w:rsid w:val="00216A3D"/>
    <w:rsid w:val="00217E31"/>
    <w:rsid w:val="00220A7F"/>
    <w:rsid w:val="00221DC2"/>
    <w:rsid w:val="0022212F"/>
    <w:rsid w:val="002234D8"/>
    <w:rsid w:val="00223FA3"/>
    <w:rsid w:val="00224245"/>
    <w:rsid w:val="00224638"/>
    <w:rsid w:val="00224B80"/>
    <w:rsid w:val="00224CCA"/>
    <w:rsid w:val="00225035"/>
    <w:rsid w:val="002257EB"/>
    <w:rsid w:val="00225828"/>
    <w:rsid w:val="0022627A"/>
    <w:rsid w:val="002268DC"/>
    <w:rsid w:val="00226CB0"/>
    <w:rsid w:val="00230001"/>
    <w:rsid w:val="00230034"/>
    <w:rsid w:val="002301EC"/>
    <w:rsid w:val="00233D47"/>
    <w:rsid w:val="0023438A"/>
    <w:rsid w:val="002344C8"/>
    <w:rsid w:val="00236107"/>
    <w:rsid w:val="002361B8"/>
    <w:rsid w:val="002371C5"/>
    <w:rsid w:val="00240142"/>
    <w:rsid w:val="00240922"/>
    <w:rsid w:val="00241F3C"/>
    <w:rsid w:val="002431AE"/>
    <w:rsid w:val="0024389A"/>
    <w:rsid w:val="00244430"/>
    <w:rsid w:val="00245B36"/>
    <w:rsid w:val="002467C8"/>
    <w:rsid w:val="0025188A"/>
    <w:rsid w:val="002524AC"/>
    <w:rsid w:val="00253C8D"/>
    <w:rsid w:val="0025458C"/>
    <w:rsid w:val="0025532C"/>
    <w:rsid w:val="00260786"/>
    <w:rsid w:val="00260903"/>
    <w:rsid w:val="00260F8F"/>
    <w:rsid w:val="00261083"/>
    <w:rsid w:val="0026115C"/>
    <w:rsid w:val="002634DA"/>
    <w:rsid w:val="002649DC"/>
    <w:rsid w:val="00264BA0"/>
    <w:rsid w:val="00264D8B"/>
    <w:rsid w:val="00264F41"/>
    <w:rsid w:val="00266695"/>
    <w:rsid w:val="00266ABD"/>
    <w:rsid w:val="00270F0F"/>
    <w:rsid w:val="002725BD"/>
    <w:rsid w:val="00273A45"/>
    <w:rsid w:val="00274040"/>
    <w:rsid w:val="0027460C"/>
    <w:rsid w:val="002746BE"/>
    <w:rsid w:val="00275878"/>
    <w:rsid w:val="0027591F"/>
    <w:rsid w:val="00275BC3"/>
    <w:rsid w:val="002777D6"/>
    <w:rsid w:val="00280147"/>
    <w:rsid w:val="002805CB"/>
    <w:rsid w:val="00281B55"/>
    <w:rsid w:val="002829CE"/>
    <w:rsid w:val="00282E49"/>
    <w:rsid w:val="00282FBA"/>
    <w:rsid w:val="00283671"/>
    <w:rsid w:val="00283D3D"/>
    <w:rsid w:val="00283DB5"/>
    <w:rsid w:val="00283DC0"/>
    <w:rsid w:val="002854FC"/>
    <w:rsid w:val="00286EE0"/>
    <w:rsid w:val="00287C86"/>
    <w:rsid w:val="00287D8A"/>
    <w:rsid w:val="0029043B"/>
    <w:rsid w:val="00291908"/>
    <w:rsid w:val="00291AB5"/>
    <w:rsid w:val="0029306D"/>
    <w:rsid w:val="00296213"/>
    <w:rsid w:val="00296B46"/>
    <w:rsid w:val="0029794D"/>
    <w:rsid w:val="002A05D1"/>
    <w:rsid w:val="002A1393"/>
    <w:rsid w:val="002A172F"/>
    <w:rsid w:val="002A2199"/>
    <w:rsid w:val="002A2457"/>
    <w:rsid w:val="002A3DBF"/>
    <w:rsid w:val="002A4600"/>
    <w:rsid w:val="002A5A75"/>
    <w:rsid w:val="002B01DA"/>
    <w:rsid w:val="002B0781"/>
    <w:rsid w:val="002B0CBE"/>
    <w:rsid w:val="002B1314"/>
    <w:rsid w:val="002B14F3"/>
    <w:rsid w:val="002B24F4"/>
    <w:rsid w:val="002B2E03"/>
    <w:rsid w:val="002B3C51"/>
    <w:rsid w:val="002B4BDD"/>
    <w:rsid w:val="002B5C6C"/>
    <w:rsid w:val="002B6E38"/>
    <w:rsid w:val="002B7BC6"/>
    <w:rsid w:val="002C13B3"/>
    <w:rsid w:val="002C14F9"/>
    <w:rsid w:val="002C1C1D"/>
    <w:rsid w:val="002C3992"/>
    <w:rsid w:val="002C3F77"/>
    <w:rsid w:val="002C3F98"/>
    <w:rsid w:val="002C4B15"/>
    <w:rsid w:val="002C4CE5"/>
    <w:rsid w:val="002C5AD4"/>
    <w:rsid w:val="002C5B39"/>
    <w:rsid w:val="002C68A9"/>
    <w:rsid w:val="002C739F"/>
    <w:rsid w:val="002C76FB"/>
    <w:rsid w:val="002D03D3"/>
    <w:rsid w:val="002D06B9"/>
    <w:rsid w:val="002D4816"/>
    <w:rsid w:val="002D57E8"/>
    <w:rsid w:val="002D5848"/>
    <w:rsid w:val="002D5D80"/>
    <w:rsid w:val="002D6069"/>
    <w:rsid w:val="002D7426"/>
    <w:rsid w:val="002E023F"/>
    <w:rsid w:val="002E17BD"/>
    <w:rsid w:val="002E1CBD"/>
    <w:rsid w:val="002E1EDE"/>
    <w:rsid w:val="002E3295"/>
    <w:rsid w:val="002E3869"/>
    <w:rsid w:val="002E3C09"/>
    <w:rsid w:val="002E4324"/>
    <w:rsid w:val="002E45A4"/>
    <w:rsid w:val="002E4D22"/>
    <w:rsid w:val="002E5D6D"/>
    <w:rsid w:val="002E6756"/>
    <w:rsid w:val="002E693D"/>
    <w:rsid w:val="002E6B02"/>
    <w:rsid w:val="002E7003"/>
    <w:rsid w:val="002F09A6"/>
    <w:rsid w:val="002F16F2"/>
    <w:rsid w:val="002F1EE7"/>
    <w:rsid w:val="002F29B3"/>
    <w:rsid w:val="002F3EEB"/>
    <w:rsid w:val="002F42FC"/>
    <w:rsid w:val="002F5388"/>
    <w:rsid w:val="002F626D"/>
    <w:rsid w:val="002F79FA"/>
    <w:rsid w:val="003024F6"/>
    <w:rsid w:val="00302B9B"/>
    <w:rsid w:val="00302FC2"/>
    <w:rsid w:val="00303615"/>
    <w:rsid w:val="003043EA"/>
    <w:rsid w:val="00305CFE"/>
    <w:rsid w:val="00307C07"/>
    <w:rsid w:val="00310CCF"/>
    <w:rsid w:val="003113B1"/>
    <w:rsid w:val="0031145F"/>
    <w:rsid w:val="00312B4C"/>
    <w:rsid w:val="00312D69"/>
    <w:rsid w:val="003130BA"/>
    <w:rsid w:val="00314330"/>
    <w:rsid w:val="0031612F"/>
    <w:rsid w:val="00317F51"/>
    <w:rsid w:val="00317FFE"/>
    <w:rsid w:val="0032034A"/>
    <w:rsid w:val="00320508"/>
    <w:rsid w:val="00320575"/>
    <w:rsid w:val="00320714"/>
    <w:rsid w:val="00321204"/>
    <w:rsid w:val="003245E3"/>
    <w:rsid w:val="0032475F"/>
    <w:rsid w:val="00325E9C"/>
    <w:rsid w:val="00325FCD"/>
    <w:rsid w:val="00326A5C"/>
    <w:rsid w:val="00326C61"/>
    <w:rsid w:val="00326D98"/>
    <w:rsid w:val="00327C02"/>
    <w:rsid w:val="00330169"/>
    <w:rsid w:val="003310CA"/>
    <w:rsid w:val="00331C67"/>
    <w:rsid w:val="003329E1"/>
    <w:rsid w:val="00333130"/>
    <w:rsid w:val="00333192"/>
    <w:rsid w:val="00333C30"/>
    <w:rsid w:val="00334DA9"/>
    <w:rsid w:val="00334FE8"/>
    <w:rsid w:val="00335E42"/>
    <w:rsid w:val="00337238"/>
    <w:rsid w:val="00337D78"/>
    <w:rsid w:val="003409B4"/>
    <w:rsid w:val="00341DBF"/>
    <w:rsid w:val="003431C5"/>
    <w:rsid w:val="00343F0C"/>
    <w:rsid w:val="00344D14"/>
    <w:rsid w:val="00347017"/>
    <w:rsid w:val="003473FD"/>
    <w:rsid w:val="003475BC"/>
    <w:rsid w:val="003475E8"/>
    <w:rsid w:val="00347A59"/>
    <w:rsid w:val="00350464"/>
    <w:rsid w:val="00350C40"/>
    <w:rsid w:val="00351BF4"/>
    <w:rsid w:val="00351DE6"/>
    <w:rsid w:val="00351FE5"/>
    <w:rsid w:val="00352F84"/>
    <w:rsid w:val="00353270"/>
    <w:rsid w:val="003533A3"/>
    <w:rsid w:val="0035443C"/>
    <w:rsid w:val="0035547E"/>
    <w:rsid w:val="003554E5"/>
    <w:rsid w:val="00355C57"/>
    <w:rsid w:val="0035645A"/>
    <w:rsid w:val="0035729C"/>
    <w:rsid w:val="003575AE"/>
    <w:rsid w:val="003636FD"/>
    <w:rsid w:val="00363C79"/>
    <w:rsid w:val="00363F88"/>
    <w:rsid w:val="00365767"/>
    <w:rsid w:val="00365C87"/>
    <w:rsid w:val="00365E3E"/>
    <w:rsid w:val="0036622A"/>
    <w:rsid w:val="00366468"/>
    <w:rsid w:val="003668D3"/>
    <w:rsid w:val="00366930"/>
    <w:rsid w:val="00366A43"/>
    <w:rsid w:val="003678F1"/>
    <w:rsid w:val="00370A48"/>
    <w:rsid w:val="00371627"/>
    <w:rsid w:val="00371AE1"/>
    <w:rsid w:val="0037375E"/>
    <w:rsid w:val="00373A83"/>
    <w:rsid w:val="00375DA0"/>
    <w:rsid w:val="0037605B"/>
    <w:rsid w:val="00376D13"/>
    <w:rsid w:val="00380E8B"/>
    <w:rsid w:val="00381B49"/>
    <w:rsid w:val="00382741"/>
    <w:rsid w:val="00382C99"/>
    <w:rsid w:val="003831D2"/>
    <w:rsid w:val="00383377"/>
    <w:rsid w:val="0038399B"/>
    <w:rsid w:val="0038513A"/>
    <w:rsid w:val="003853D1"/>
    <w:rsid w:val="00385A96"/>
    <w:rsid w:val="00385DA4"/>
    <w:rsid w:val="0038665C"/>
    <w:rsid w:val="0038784E"/>
    <w:rsid w:val="0038792B"/>
    <w:rsid w:val="003920DB"/>
    <w:rsid w:val="00393901"/>
    <w:rsid w:val="00393B89"/>
    <w:rsid w:val="0039453B"/>
    <w:rsid w:val="00394DA4"/>
    <w:rsid w:val="003959CC"/>
    <w:rsid w:val="00395F97"/>
    <w:rsid w:val="003961A4"/>
    <w:rsid w:val="003966E6"/>
    <w:rsid w:val="00397687"/>
    <w:rsid w:val="003A0247"/>
    <w:rsid w:val="003A1446"/>
    <w:rsid w:val="003A2CE2"/>
    <w:rsid w:val="003A4E4D"/>
    <w:rsid w:val="003A5149"/>
    <w:rsid w:val="003A5A6C"/>
    <w:rsid w:val="003A6793"/>
    <w:rsid w:val="003A6A42"/>
    <w:rsid w:val="003A7675"/>
    <w:rsid w:val="003B03EE"/>
    <w:rsid w:val="003B0B5D"/>
    <w:rsid w:val="003B2B0E"/>
    <w:rsid w:val="003B3003"/>
    <w:rsid w:val="003B4334"/>
    <w:rsid w:val="003B499F"/>
    <w:rsid w:val="003B4B53"/>
    <w:rsid w:val="003B4BE3"/>
    <w:rsid w:val="003B509C"/>
    <w:rsid w:val="003C008B"/>
    <w:rsid w:val="003C0E80"/>
    <w:rsid w:val="003C12A8"/>
    <w:rsid w:val="003C1CB8"/>
    <w:rsid w:val="003C2061"/>
    <w:rsid w:val="003C395D"/>
    <w:rsid w:val="003C4026"/>
    <w:rsid w:val="003C4155"/>
    <w:rsid w:val="003C49E8"/>
    <w:rsid w:val="003C4D89"/>
    <w:rsid w:val="003C5C64"/>
    <w:rsid w:val="003C63CA"/>
    <w:rsid w:val="003C6A5C"/>
    <w:rsid w:val="003C6DD1"/>
    <w:rsid w:val="003C70BF"/>
    <w:rsid w:val="003C71E9"/>
    <w:rsid w:val="003C7AB8"/>
    <w:rsid w:val="003D000C"/>
    <w:rsid w:val="003D0566"/>
    <w:rsid w:val="003D091F"/>
    <w:rsid w:val="003D0CE2"/>
    <w:rsid w:val="003D1AD5"/>
    <w:rsid w:val="003D1E3C"/>
    <w:rsid w:val="003D2DD6"/>
    <w:rsid w:val="003D3B41"/>
    <w:rsid w:val="003D5134"/>
    <w:rsid w:val="003D540B"/>
    <w:rsid w:val="003D56BB"/>
    <w:rsid w:val="003D5F65"/>
    <w:rsid w:val="003E2A71"/>
    <w:rsid w:val="003E2B6D"/>
    <w:rsid w:val="003E3901"/>
    <w:rsid w:val="003E39BD"/>
    <w:rsid w:val="003E3A6D"/>
    <w:rsid w:val="003E4B5D"/>
    <w:rsid w:val="003E6705"/>
    <w:rsid w:val="003E6E3F"/>
    <w:rsid w:val="003F0012"/>
    <w:rsid w:val="003F0177"/>
    <w:rsid w:val="003F038D"/>
    <w:rsid w:val="003F141F"/>
    <w:rsid w:val="003F5897"/>
    <w:rsid w:val="003F5C01"/>
    <w:rsid w:val="003F65CF"/>
    <w:rsid w:val="00400710"/>
    <w:rsid w:val="0040084C"/>
    <w:rsid w:val="00401AC2"/>
    <w:rsid w:val="00401DC7"/>
    <w:rsid w:val="004022B9"/>
    <w:rsid w:val="0040252F"/>
    <w:rsid w:val="0040278C"/>
    <w:rsid w:val="00403026"/>
    <w:rsid w:val="00403582"/>
    <w:rsid w:val="00406334"/>
    <w:rsid w:val="004101CB"/>
    <w:rsid w:val="00410778"/>
    <w:rsid w:val="00410CFF"/>
    <w:rsid w:val="0041235A"/>
    <w:rsid w:val="00412439"/>
    <w:rsid w:val="00412C87"/>
    <w:rsid w:val="00413835"/>
    <w:rsid w:val="0041449A"/>
    <w:rsid w:val="00414E7E"/>
    <w:rsid w:val="00415121"/>
    <w:rsid w:val="004152F9"/>
    <w:rsid w:val="0041591A"/>
    <w:rsid w:val="00415E0B"/>
    <w:rsid w:val="004161FE"/>
    <w:rsid w:val="00416B22"/>
    <w:rsid w:val="004170A3"/>
    <w:rsid w:val="00417BD7"/>
    <w:rsid w:val="00417C07"/>
    <w:rsid w:val="00420302"/>
    <w:rsid w:val="00420691"/>
    <w:rsid w:val="00420EF9"/>
    <w:rsid w:val="00421908"/>
    <w:rsid w:val="004219FD"/>
    <w:rsid w:val="00421D7D"/>
    <w:rsid w:val="004235FC"/>
    <w:rsid w:val="00423F29"/>
    <w:rsid w:val="00424D33"/>
    <w:rsid w:val="00424F71"/>
    <w:rsid w:val="00426BCF"/>
    <w:rsid w:val="004277F1"/>
    <w:rsid w:val="0043180C"/>
    <w:rsid w:val="00432E59"/>
    <w:rsid w:val="00433447"/>
    <w:rsid w:val="0043379E"/>
    <w:rsid w:val="00433A90"/>
    <w:rsid w:val="00433D20"/>
    <w:rsid w:val="004343DC"/>
    <w:rsid w:val="00435919"/>
    <w:rsid w:val="00435DAB"/>
    <w:rsid w:val="004363AB"/>
    <w:rsid w:val="0044115E"/>
    <w:rsid w:val="00441456"/>
    <w:rsid w:val="00441591"/>
    <w:rsid w:val="00441D13"/>
    <w:rsid w:val="00441E5B"/>
    <w:rsid w:val="00442022"/>
    <w:rsid w:val="004421C7"/>
    <w:rsid w:val="004423EB"/>
    <w:rsid w:val="004429C0"/>
    <w:rsid w:val="00442B71"/>
    <w:rsid w:val="004452DF"/>
    <w:rsid w:val="004475FE"/>
    <w:rsid w:val="00447C33"/>
    <w:rsid w:val="00452026"/>
    <w:rsid w:val="00452E0E"/>
    <w:rsid w:val="00453962"/>
    <w:rsid w:val="0045410E"/>
    <w:rsid w:val="00455C70"/>
    <w:rsid w:val="00456DD8"/>
    <w:rsid w:val="00457DEC"/>
    <w:rsid w:val="00457EB7"/>
    <w:rsid w:val="00461986"/>
    <w:rsid w:val="004628F4"/>
    <w:rsid w:val="00462A90"/>
    <w:rsid w:val="004636BD"/>
    <w:rsid w:val="00464AE8"/>
    <w:rsid w:val="0046653A"/>
    <w:rsid w:val="004668BB"/>
    <w:rsid w:val="00466D97"/>
    <w:rsid w:val="00466FC7"/>
    <w:rsid w:val="00467B20"/>
    <w:rsid w:val="00470047"/>
    <w:rsid w:val="0047020E"/>
    <w:rsid w:val="00471814"/>
    <w:rsid w:val="004720C7"/>
    <w:rsid w:val="0047476F"/>
    <w:rsid w:val="00475A35"/>
    <w:rsid w:val="00477ACE"/>
    <w:rsid w:val="004802AF"/>
    <w:rsid w:val="00480B63"/>
    <w:rsid w:val="00480D9E"/>
    <w:rsid w:val="004810DB"/>
    <w:rsid w:val="00481209"/>
    <w:rsid w:val="00481E52"/>
    <w:rsid w:val="00485731"/>
    <w:rsid w:val="0048591B"/>
    <w:rsid w:val="00486919"/>
    <w:rsid w:val="00486AAE"/>
    <w:rsid w:val="00487330"/>
    <w:rsid w:val="0048756D"/>
    <w:rsid w:val="00490255"/>
    <w:rsid w:val="004903D1"/>
    <w:rsid w:val="00490957"/>
    <w:rsid w:val="00490BFF"/>
    <w:rsid w:val="00490D8F"/>
    <w:rsid w:val="00491942"/>
    <w:rsid w:val="00492E84"/>
    <w:rsid w:val="004937F7"/>
    <w:rsid w:val="00493AF0"/>
    <w:rsid w:val="0049415F"/>
    <w:rsid w:val="0049496F"/>
    <w:rsid w:val="004962B2"/>
    <w:rsid w:val="00497223"/>
    <w:rsid w:val="004974C8"/>
    <w:rsid w:val="00497C04"/>
    <w:rsid w:val="00497DFF"/>
    <w:rsid w:val="004A0EE1"/>
    <w:rsid w:val="004A0F32"/>
    <w:rsid w:val="004A1837"/>
    <w:rsid w:val="004A1A07"/>
    <w:rsid w:val="004A1F65"/>
    <w:rsid w:val="004A1FA5"/>
    <w:rsid w:val="004A27F1"/>
    <w:rsid w:val="004A39C7"/>
    <w:rsid w:val="004A3E4B"/>
    <w:rsid w:val="004A593A"/>
    <w:rsid w:val="004B0324"/>
    <w:rsid w:val="004B1303"/>
    <w:rsid w:val="004B2171"/>
    <w:rsid w:val="004B28B4"/>
    <w:rsid w:val="004B39CC"/>
    <w:rsid w:val="004B3B2C"/>
    <w:rsid w:val="004B56F5"/>
    <w:rsid w:val="004B590A"/>
    <w:rsid w:val="004B6975"/>
    <w:rsid w:val="004B7978"/>
    <w:rsid w:val="004B7ECD"/>
    <w:rsid w:val="004C02A4"/>
    <w:rsid w:val="004C0A65"/>
    <w:rsid w:val="004C140B"/>
    <w:rsid w:val="004C17DD"/>
    <w:rsid w:val="004C1A16"/>
    <w:rsid w:val="004C1BCE"/>
    <w:rsid w:val="004C1D15"/>
    <w:rsid w:val="004C1E06"/>
    <w:rsid w:val="004C5C75"/>
    <w:rsid w:val="004C6C7D"/>
    <w:rsid w:val="004C6CB9"/>
    <w:rsid w:val="004C7F09"/>
    <w:rsid w:val="004D0046"/>
    <w:rsid w:val="004D0CA4"/>
    <w:rsid w:val="004D1681"/>
    <w:rsid w:val="004D1948"/>
    <w:rsid w:val="004D1992"/>
    <w:rsid w:val="004D1A94"/>
    <w:rsid w:val="004D2CD6"/>
    <w:rsid w:val="004D3F5E"/>
    <w:rsid w:val="004D4342"/>
    <w:rsid w:val="004D60A2"/>
    <w:rsid w:val="004D7A5D"/>
    <w:rsid w:val="004E3690"/>
    <w:rsid w:val="004E4A7E"/>
    <w:rsid w:val="004E564B"/>
    <w:rsid w:val="004E62AB"/>
    <w:rsid w:val="004E640B"/>
    <w:rsid w:val="004E6DDA"/>
    <w:rsid w:val="004E7143"/>
    <w:rsid w:val="004E721C"/>
    <w:rsid w:val="004E7A27"/>
    <w:rsid w:val="004E7D64"/>
    <w:rsid w:val="004F020A"/>
    <w:rsid w:val="004F2ADA"/>
    <w:rsid w:val="004F2D0A"/>
    <w:rsid w:val="004F389C"/>
    <w:rsid w:val="004F3D08"/>
    <w:rsid w:val="004F3F0E"/>
    <w:rsid w:val="004F570A"/>
    <w:rsid w:val="004F583B"/>
    <w:rsid w:val="004F6142"/>
    <w:rsid w:val="004F687B"/>
    <w:rsid w:val="004F68A2"/>
    <w:rsid w:val="004F75A9"/>
    <w:rsid w:val="004F79F5"/>
    <w:rsid w:val="004F7C8B"/>
    <w:rsid w:val="004F7F40"/>
    <w:rsid w:val="00501EF9"/>
    <w:rsid w:val="005024C0"/>
    <w:rsid w:val="00502F5D"/>
    <w:rsid w:val="0050312F"/>
    <w:rsid w:val="00503220"/>
    <w:rsid w:val="0050337B"/>
    <w:rsid w:val="00503ACA"/>
    <w:rsid w:val="00503C60"/>
    <w:rsid w:val="0050402A"/>
    <w:rsid w:val="00504D8F"/>
    <w:rsid w:val="00506997"/>
    <w:rsid w:val="00510983"/>
    <w:rsid w:val="00511B8D"/>
    <w:rsid w:val="00512304"/>
    <w:rsid w:val="005150D5"/>
    <w:rsid w:val="0051583E"/>
    <w:rsid w:val="005159E2"/>
    <w:rsid w:val="00517304"/>
    <w:rsid w:val="00517CBF"/>
    <w:rsid w:val="00520F6B"/>
    <w:rsid w:val="005238FC"/>
    <w:rsid w:val="00523907"/>
    <w:rsid w:val="00524D74"/>
    <w:rsid w:val="005252C3"/>
    <w:rsid w:val="005253C9"/>
    <w:rsid w:val="00525447"/>
    <w:rsid w:val="00525B90"/>
    <w:rsid w:val="00525BEE"/>
    <w:rsid w:val="0052668D"/>
    <w:rsid w:val="0052729A"/>
    <w:rsid w:val="00530CA2"/>
    <w:rsid w:val="005314A1"/>
    <w:rsid w:val="005318C1"/>
    <w:rsid w:val="00531D97"/>
    <w:rsid w:val="005323B6"/>
    <w:rsid w:val="00532ECF"/>
    <w:rsid w:val="0053422D"/>
    <w:rsid w:val="005369EC"/>
    <w:rsid w:val="005369F5"/>
    <w:rsid w:val="00536A5F"/>
    <w:rsid w:val="00537C23"/>
    <w:rsid w:val="005419EC"/>
    <w:rsid w:val="005419EF"/>
    <w:rsid w:val="005429C3"/>
    <w:rsid w:val="00545EF0"/>
    <w:rsid w:val="00546E1E"/>
    <w:rsid w:val="00546E4E"/>
    <w:rsid w:val="005474FA"/>
    <w:rsid w:val="00547603"/>
    <w:rsid w:val="00547DDB"/>
    <w:rsid w:val="005502B4"/>
    <w:rsid w:val="005506BD"/>
    <w:rsid w:val="005507EE"/>
    <w:rsid w:val="00551058"/>
    <w:rsid w:val="00553854"/>
    <w:rsid w:val="00553A10"/>
    <w:rsid w:val="00554997"/>
    <w:rsid w:val="00554DBC"/>
    <w:rsid w:val="00555683"/>
    <w:rsid w:val="00555FCE"/>
    <w:rsid w:val="00556131"/>
    <w:rsid w:val="00556B54"/>
    <w:rsid w:val="005571FC"/>
    <w:rsid w:val="0055767F"/>
    <w:rsid w:val="005659F2"/>
    <w:rsid w:val="005663BB"/>
    <w:rsid w:val="00566535"/>
    <w:rsid w:val="0056726B"/>
    <w:rsid w:val="00567537"/>
    <w:rsid w:val="00570A48"/>
    <w:rsid w:val="00570EAB"/>
    <w:rsid w:val="00570F00"/>
    <w:rsid w:val="0057171F"/>
    <w:rsid w:val="00571738"/>
    <w:rsid w:val="0057188B"/>
    <w:rsid w:val="005735CB"/>
    <w:rsid w:val="00573F85"/>
    <w:rsid w:val="00575FAA"/>
    <w:rsid w:val="0057711F"/>
    <w:rsid w:val="005775EA"/>
    <w:rsid w:val="00577B6F"/>
    <w:rsid w:val="00581B31"/>
    <w:rsid w:val="0058247A"/>
    <w:rsid w:val="00582D41"/>
    <w:rsid w:val="00583B4B"/>
    <w:rsid w:val="00583BCE"/>
    <w:rsid w:val="005842ED"/>
    <w:rsid w:val="005849F2"/>
    <w:rsid w:val="005853BE"/>
    <w:rsid w:val="00585C7C"/>
    <w:rsid w:val="00586131"/>
    <w:rsid w:val="00590635"/>
    <w:rsid w:val="0059083F"/>
    <w:rsid w:val="00590B43"/>
    <w:rsid w:val="005916CE"/>
    <w:rsid w:val="0059184F"/>
    <w:rsid w:val="0059251A"/>
    <w:rsid w:val="00594C1A"/>
    <w:rsid w:val="0059660D"/>
    <w:rsid w:val="00597679"/>
    <w:rsid w:val="005977CE"/>
    <w:rsid w:val="005A003B"/>
    <w:rsid w:val="005A1906"/>
    <w:rsid w:val="005A1BBF"/>
    <w:rsid w:val="005A2DA6"/>
    <w:rsid w:val="005A4098"/>
    <w:rsid w:val="005A5838"/>
    <w:rsid w:val="005A6C02"/>
    <w:rsid w:val="005A7051"/>
    <w:rsid w:val="005A77CC"/>
    <w:rsid w:val="005B0E7C"/>
    <w:rsid w:val="005B1018"/>
    <w:rsid w:val="005B189B"/>
    <w:rsid w:val="005B4C7A"/>
    <w:rsid w:val="005B4D7B"/>
    <w:rsid w:val="005B5282"/>
    <w:rsid w:val="005B5B5B"/>
    <w:rsid w:val="005C028A"/>
    <w:rsid w:val="005C035C"/>
    <w:rsid w:val="005C05C2"/>
    <w:rsid w:val="005C17AA"/>
    <w:rsid w:val="005C1EC5"/>
    <w:rsid w:val="005C1F5C"/>
    <w:rsid w:val="005C21AC"/>
    <w:rsid w:val="005C23F1"/>
    <w:rsid w:val="005C2B21"/>
    <w:rsid w:val="005C2BA5"/>
    <w:rsid w:val="005C3F01"/>
    <w:rsid w:val="005C42FB"/>
    <w:rsid w:val="005C4BE2"/>
    <w:rsid w:val="005C58C6"/>
    <w:rsid w:val="005C6223"/>
    <w:rsid w:val="005C765B"/>
    <w:rsid w:val="005C79BD"/>
    <w:rsid w:val="005D02A6"/>
    <w:rsid w:val="005D0D07"/>
    <w:rsid w:val="005D2B88"/>
    <w:rsid w:val="005D32C4"/>
    <w:rsid w:val="005D48BB"/>
    <w:rsid w:val="005D5202"/>
    <w:rsid w:val="005D52AF"/>
    <w:rsid w:val="005D5D8C"/>
    <w:rsid w:val="005D6509"/>
    <w:rsid w:val="005D6995"/>
    <w:rsid w:val="005D6A42"/>
    <w:rsid w:val="005D7E42"/>
    <w:rsid w:val="005E03E2"/>
    <w:rsid w:val="005E07FA"/>
    <w:rsid w:val="005E0A49"/>
    <w:rsid w:val="005E1B07"/>
    <w:rsid w:val="005E3A0C"/>
    <w:rsid w:val="005E4F72"/>
    <w:rsid w:val="005E5810"/>
    <w:rsid w:val="005E5E84"/>
    <w:rsid w:val="005E6D7A"/>
    <w:rsid w:val="005E7269"/>
    <w:rsid w:val="005F1B62"/>
    <w:rsid w:val="005F2DA2"/>
    <w:rsid w:val="005F3449"/>
    <w:rsid w:val="005F34B6"/>
    <w:rsid w:val="005F357E"/>
    <w:rsid w:val="005F3EFB"/>
    <w:rsid w:val="005F4449"/>
    <w:rsid w:val="005F5406"/>
    <w:rsid w:val="005F5D32"/>
    <w:rsid w:val="005F73BC"/>
    <w:rsid w:val="0060012E"/>
    <w:rsid w:val="00600F6F"/>
    <w:rsid w:val="0060196A"/>
    <w:rsid w:val="00601D0F"/>
    <w:rsid w:val="00602DA8"/>
    <w:rsid w:val="006030A0"/>
    <w:rsid w:val="00603980"/>
    <w:rsid w:val="0060422A"/>
    <w:rsid w:val="00604834"/>
    <w:rsid w:val="00604D77"/>
    <w:rsid w:val="00605332"/>
    <w:rsid w:val="0060623F"/>
    <w:rsid w:val="006062B3"/>
    <w:rsid w:val="006067E0"/>
    <w:rsid w:val="006106A8"/>
    <w:rsid w:val="00611119"/>
    <w:rsid w:val="00611C09"/>
    <w:rsid w:val="00612092"/>
    <w:rsid w:val="006138FF"/>
    <w:rsid w:val="00614CA2"/>
    <w:rsid w:val="00614DF9"/>
    <w:rsid w:val="00614FCE"/>
    <w:rsid w:val="0061577A"/>
    <w:rsid w:val="0061649F"/>
    <w:rsid w:val="0061774A"/>
    <w:rsid w:val="0062035F"/>
    <w:rsid w:val="00620714"/>
    <w:rsid w:val="00620FB6"/>
    <w:rsid w:val="006220B7"/>
    <w:rsid w:val="0062280E"/>
    <w:rsid w:val="00622CAD"/>
    <w:rsid w:val="0062374F"/>
    <w:rsid w:val="00623766"/>
    <w:rsid w:val="00623EC5"/>
    <w:rsid w:val="00625816"/>
    <w:rsid w:val="00625D6A"/>
    <w:rsid w:val="00626E16"/>
    <w:rsid w:val="006270F1"/>
    <w:rsid w:val="00627FD6"/>
    <w:rsid w:val="00630FCF"/>
    <w:rsid w:val="00635854"/>
    <w:rsid w:val="006378E5"/>
    <w:rsid w:val="0064040D"/>
    <w:rsid w:val="00640FB6"/>
    <w:rsid w:val="006417B6"/>
    <w:rsid w:val="006422C3"/>
    <w:rsid w:val="006423AC"/>
    <w:rsid w:val="00642A8C"/>
    <w:rsid w:val="00644D2F"/>
    <w:rsid w:val="006459BE"/>
    <w:rsid w:val="00645F2B"/>
    <w:rsid w:val="00646B33"/>
    <w:rsid w:val="00647CC3"/>
    <w:rsid w:val="006500E9"/>
    <w:rsid w:val="0065025F"/>
    <w:rsid w:val="00650BEC"/>
    <w:rsid w:val="00650E9B"/>
    <w:rsid w:val="00651AE4"/>
    <w:rsid w:val="00651C28"/>
    <w:rsid w:val="00652B30"/>
    <w:rsid w:val="006552B8"/>
    <w:rsid w:val="00655D4C"/>
    <w:rsid w:val="00656150"/>
    <w:rsid w:val="0065628F"/>
    <w:rsid w:val="0065683C"/>
    <w:rsid w:val="00656C4A"/>
    <w:rsid w:val="00656F0D"/>
    <w:rsid w:val="00657660"/>
    <w:rsid w:val="00657AC3"/>
    <w:rsid w:val="006610EE"/>
    <w:rsid w:val="00662241"/>
    <w:rsid w:val="00662B15"/>
    <w:rsid w:val="00663F44"/>
    <w:rsid w:val="006658CE"/>
    <w:rsid w:val="00667418"/>
    <w:rsid w:val="00670624"/>
    <w:rsid w:val="00671D88"/>
    <w:rsid w:val="00672BF6"/>
    <w:rsid w:val="00673452"/>
    <w:rsid w:val="0067410C"/>
    <w:rsid w:val="00674506"/>
    <w:rsid w:val="0067514A"/>
    <w:rsid w:val="00675826"/>
    <w:rsid w:val="00676292"/>
    <w:rsid w:val="00676E6F"/>
    <w:rsid w:val="00676E97"/>
    <w:rsid w:val="00677164"/>
    <w:rsid w:val="006772EA"/>
    <w:rsid w:val="006801FD"/>
    <w:rsid w:val="00680364"/>
    <w:rsid w:val="00680C2E"/>
    <w:rsid w:val="0068125D"/>
    <w:rsid w:val="006819FF"/>
    <w:rsid w:val="00682205"/>
    <w:rsid w:val="00683D88"/>
    <w:rsid w:val="00685AD5"/>
    <w:rsid w:val="006872F0"/>
    <w:rsid w:val="00690DD1"/>
    <w:rsid w:val="00690E4E"/>
    <w:rsid w:val="006913AD"/>
    <w:rsid w:val="00692012"/>
    <w:rsid w:val="00692AA9"/>
    <w:rsid w:val="00692CC3"/>
    <w:rsid w:val="00693B3D"/>
    <w:rsid w:val="00694DEA"/>
    <w:rsid w:val="00696436"/>
    <w:rsid w:val="0069673B"/>
    <w:rsid w:val="00697A21"/>
    <w:rsid w:val="006A2285"/>
    <w:rsid w:val="006A2C41"/>
    <w:rsid w:val="006A3B56"/>
    <w:rsid w:val="006A47D6"/>
    <w:rsid w:val="006A5AC5"/>
    <w:rsid w:val="006A6755"/>
    <w:rsid w:val="006A6A2F"/>
    <w:rsid w:val="006A7F95"/>
    <w:rsid w:val="006B0A80"/>
    <w:rsid w:val="006B0A8F"/>
    <w:rsid w:val="006B1853"/>
    <w:rsid w:val="006B18ED"/>
    <w:rsid w:val="006B26D3"/>
    <w:rsid w:val="006B2AC6"/>
    <w:rsid w:val="006B3674"/>
    <w:rsid w:val="006B3820"/>
    <w:rsid w:val="006B384B"/>
    <w:rsid w:val="006B3C6D"/>
    <w:rsid w:val="006B3F1C"/>
    <w:rsid w:val="006B460E"/>
    <w:rsid w:val="006B5487"/>
    <w:rsid w:val="006B6823"/>
    <w:rsid w:val="006B6EFD"/>
    <w:rsid w:val="006C09AD"/>
    <w:rsid w:val="006C141B"/>
    <w:rsid w:val="006C1A16"/>
    <w:rsid w:val="006C1C0D"/>
    <w:rsid w:val="006C2319"/>
    <w:rsid w:val="006C41B3"/>
    <w:rsid w:val="006C5BF8"/>
    <w:rsid w:val="006D1E3A"/>
    <w:rsid w:val="006D2410"/>
    <w:rsid w:val="006D2920"/>
    <w:rsid w:val="006D2C73"/>
    <w:rsid w:val="006D2E41"/>
    <w:rsid w:val="006D3A21"/>
    <w:rsid w:val="006D40B8"/>
    <w:rsid w:val="006D4600"/>
    <w:rsid w:val="006D51AB"/>
    <w:rsid w:val="006D64E1"/>
    <w:rsid w:val="006D7244"/>
    <w:rsid w:val="006D7567"/>
    <w:rsid w:val="006D7650"/>
    <w:rsid w:val="006E01DE"/>
    <w:rsid w:val="006E043B"/>
    <w:rsid w:val="006E0B03"/>
    <w:rsid w:val="006E0B9C"/>
    <w:rsid w:val="006E122D"/>
    <w:rsid w:val="006E15AF"/>
    <w:rsid w:val="006E1B2E"/>
    <w:rsid w:val="006E2B17"/>
    <w:rsid w:val="006E42F1"/>
    <w:rsid w:val="006E5233"/>
    <w:rsid w:val="006E5395"/>
    <w:rsid w:val="006E5EFA"/>
    <w:rsid w:val="006E641B"/>
    <w:rsid w:val="006E71B7"/>
    <w:rsid w:val="006F10F9"/>
    <w:rsid w:val="006F117E"/>
    <w:rsid w:val="006F3072"/>
    <w:rsid w:val="006F39A9"/>
    <w:rsid w:val="006F45E4"/>
    <w:rsid w:val="006F45EE"/>
    <w:rsid w:val="006F53A9"/>
    <w:rsid w:val="006F5437"/>
    <w:rsid w:val="006F60B9"/>
    <w:rsid w:val="006F64EF"/>
    <w:rsid w:val="006F6BF5"/>
    <w:rsid w:val="006F737D"/>
    <w:rsid w:val="006F7602"/>
    <w:rsid w:val="0070182B"/>
    <w:rsid w:val="00702C8D"/>
    <w:rsid w:val="007032F5"/>
    <w:rsid w:val="007035DB"/>
    <w:rsid w:val="0070450A"/>
    <w:rsid w:val="0070586D"/>
    <w:rsid w:val="0070666A"/>
    <w:rsid w:val="0070683A"/>
    <w:rsid w:val="00707AB1"/>
    <w:rsid w:val="00707ED9"/>
    <w:rsid w:val="007100A0"/>
    <w:rsid w:val="00710C2B"/>
    <w:rsid w:val="00711038"/>
    <w:rsid w:val="0071109E"/>
    <w:rsid w:val="00711250"/>
    <w:rsid w:val="00713016"/>
    <w:rsid w:val="0071508F"/>
    <w:rsid w:val="00716C95"/>
    <w:rsid w:val="007179BD"/>
    <w:rsid w:val="0072148C"/>
    <w:rsid w:val="007214C6"/>
    <w:rsid w:val="00721A09"/>
    <w:rsid w:val="00722F64"/>
    <w:rsid w:val="007230F4"/>
    <w:rsid w:val="00723A45"/>
    <w:rsid w:val="00723CBC"/>
    <w:rsid w:val="00724B96"/>
    <w:rsid w:val="00725C91"/>
    <w:rsid w:val="00725CC7"/>
    <w:rsid w:val="007262D3"/>
    <w:rsid w:val="00726EE3"/>
    <w:rsid w:val="00726F19"/>
    <w:rsid w:val="007270EA"/>
    <w:rsid w:val="00727B43"/>
    <w:rsid w:val="007307AF"/>
    <w:rsid w:val="00730B01"/>
    <w:rsid w:val="00731B5D"/>
    <w:rsid w:val="00732853"/>
    <w:rsid w:val="0073420C"/>
    <w:rsid w:val="00734B4C"/>
    <w:rsid w:val="00734CA1"/>
    <w:rsid w:val="00734FDB"/>
    <w:rsid w:val="00735F34"/>
    <w:rsid w:val="007362E9"/>
    <w:rsid w:val="00736AC1"/>
    <w:rsid w:val="00736BB5"/>
    <w:rsid w:val="00736E7B"/>
    <w:rsid w:val="00736F65"/>
    <w:rsid w:val="00737102"/>
    <w:rsid w:val="00737319"/>
    <w:rsid w:val="00737783"/>
    <w:rsid w:val="00740C86"/>
    <w:rsid w:val="00740CB2"/>
    <w:rsid w:val="00743709"/>
    <w:rsid w:val="00743BCB"/>
    <w:rsid w:val="00743D05"/>
    <w:rsid w:val="007453CD"/>
    <w:rsid w:val="007503C1"/>
    <w:rsid w:val="007511B3"/>
    <w:rsid w:val="00751B46"/>
    <w:rsid w:val="00751E7E"/>
    <w:rsid w:val="0075240D"/>
    <w:rsid w:val="00752942"/>
    <w:rsid w:val="00752E3F"/>
    <w:rsid w:val="00754685"/>
    <w:rsid w:val="00754CAE"/>
    <w:rsid w:val="00756594"/>
    <w:rsid w:val="00756860"/>
    <w:rsid w:val="00757A4C"/>
    <w:rsid w:val="00757E8E"/>
    <w:rsid w:val="007601E9"/>
    <w:rsid w:val="00760944"/>
    <w:rsid w:val="00760DC1"/>
    <w:rsid w:val="00761CC9"/>
    <w:rsid w:val="007622B8"/>
    <w:rsid w:val="00762358"/>
    <w:rsid w:val="00763BE8"/>
    <w:rsid w:val="00763FDF"/>
    <w:rsid w:val="007645A8"/>
    <w:rsid w:val="00764738"/>
    <w:rsid w:val="00764B95"/>
    <w:rsid w:val="00765B79"/>
    <w:rsid w:val="00765D92"/>
    <w:rsid w:val="00766066"/>
    <w:rsid w:val="00766D37"/>
    <w:rsid w:val="00767681"/>
    <w:rsid w:val="00767D1A"/>
    <w:rsid w:val="007701AE"/>
    <w:rsid w:val="007709B7"/>
    <w:rsid w:val="00770E21"/>
    <w:rsid w:val="0077241E"/>
    <w:rsid w:val="00772508"/>
    <w:rsid w:val="007729BC"/>
    <w:rsid w:val="00772B47"/>
    <w:rsid w:val="007733BC"/>
    <w:rsid w:val="00773D7A"/>
    <w:rsid w:val="0077450D"/>
    <w:rsid w:val="00774657"/>
    <w:rsid w:val="00775487"/>
    <w:rsid w:val="00775869"/>
    <w:rsid w:val="0078062B"/>
    <w:rsid w:val="00781803"/>
    <w:rsid w:val="00781805"/>
    <w:rsid w:val="007820DD"/>
    <w:rsid w:val="00782145"/>
    <w:rsid w:val="00784ADD"/>
    <w:rsid w:val="007866CB"/>
    <w:rsid w:val="007873F7"/>
    <w:rsid w:val="0078779E"/>
    <w:rsid w:val="00790561"/>
    <w:rsid w:val="00790A16"/>
    <w:rsid w:val="00790D02"/>
    <w:rsid w:val="00790D91"/>
    <w:rsid w:val="00790F8D"/>
    <w:rsid w:val="007913BA"/>
    <w:rsid w:val="0079188F"/>
    <w:rsid w:val="00792ABB"/>
    <w:rsid w:val="0079353E"/>
    <w:rsid w:val="007936A6"/>
    <w:rsid w:val="007940EA"/>
    <w:rsid w:val="00794764"/>
    <w:rsid w:val="00796021"/>
    <w:rsid w:val="00797D08"/>
    <w:rsid w:val="007A0DBB"/>
    <w:rsid w:val="007A1057"/>
    <w:rsid w:val="007A1167"/>
    <w:rsid w:val="007A1826"/>
    <w:rsid w:val="007A230A"/>
    <w:rsid w:val="007A5083"/>
    <w:rsid w:val="007A69A2"/>
    <w:rsid w:val="007A6D23"/>
    <w:rsid w:val="007A75B6"/>
    <w:rsid w:val="007B0041"/>
    <w:rsid w:val="007B02FA"/>
    <w:rsid w:val="007B048E"/>
    <w:rsid w:val="007B05BD"/>
    <w:rsid w:val="007B0B5D"/>
    <w:rsid w:val="007B0E59"/>
    <w:rsid w:val="007B0E97"/>
    <w:rsid w:val="007B17FB"/>
    <w:rsid w:val="007B2827"/>
    <w:rsid w:val="007B2B26"/>
    <w:rsid w:val="007B32A9"/>
    <w:rsid w:val="007B3B84"/>
    <w:rsid w:val="007B3D72"/>
    <w:rsid w:val="007B4B42"/>
    <w:rsid w:val="007B59E7"/>
    <w:rsid w:val="007B61D4"/>
    <w:rsid w:val="007B6558"/>
    <w:rsid w:val="007B6A1E"/>
    <w:rsid w:val="007B6C3F"/>
    <w:rsid w:val="007B6D81"/>
    <w:rsid w:val="007B6DC5"/>
    <w:rsid w:val="007B7686"/>
    <w:rsid w:val="007B7B63"/>
    <w:rsid w:val="007C08B9"/>
    <w:rsid w:val="007C1484"/>
    <w:rsid w:val="007C173B"/>
    <w:rsid w:val="007C2DAA"/>
    <w:rsid w:val="007C34E2"/>
    <w:rsid w:val="007C3E81"/>
    <w:rsid w:val="007C535C"/>
    <w:rsid w:val="007C5404"/>
    <w:rsid w:val="007C6194"/>
    <w:rsid w:val="007C6259"/>
    <w:rsid w:val="007C62C9"/>
    <w:rsid w:val="007D080F"/>
    <w:rsid w:val="007D2375"/>
    <w:rsid w:val="007D29AE"/>
    <w:rsid w:val="007D2C52"/>
    <w:rsid w:val="007D2C8E"/>
    <w:rsid w:val="007D303A"/>
    <w:rsid w:val="007D3C82"/>
    <w:rsid w:val="007D4111"/>
    <w:rsid w:val="007D42B6"/>
    <w:rsid w:val="007D4ADD"/>
    <w:rsid w:val="007D555A"/>
    <w:rsid w:val="007D63B9"/>
    <w:rsid w:val="007D69A5"/>
    <w:rsid w:val="007D7878"/>
    <w:rsid w:val="007E1213"/>
    <w:rsid w:val="007E13CC"/>
    <w:rsid w:val="007E18BD"/>
    <w:rsid w:val="007E227E"/>
    <w:rsid w:val="007E2E16"/>
    <w:rsid w:val="007E3973"/>
    <w:rsid w:val="007E4FEF"/>
    <w:rsid w:val="007E53E5"/>
    <w:rsid w:val="007E5447"/>
    <w:rsid w:val="007E5642"/>
    <w:rsid w:val="007E59C9"/>
    <w:rsid w:val="007F0DAF"/>
    <w:rsid w:val="007F16E5"/>
    <w:rsid w:val="007F17A3"/>
    <w:rsid w:val="007F17CF"/>
    <w:rsid w:val="007F23F8"/>
    <w:rsid w:val="007F3D5F"/>
    <w:rsid w:val="007F4A87"/>
    <w:rsid w:val="007F4CCB"/>
    <w:rsid w:val="007F59D3"/>
    <w:rsid w:val="007F629B"/>
    <w:rsid w:val="007F706B"/>
    <w:rsid w:val="00800219"/>
    <w:rsid w:val="008006CB"/>
    <w:rsid w:val="008025C0"/>
    <w:rsid w:val="00804324"/>
    <w:rsid w:val="0080599F"/>
    <w:rsid w:val="008059EB"/>
    <w:rsid w:val="0080745F"/>
    <w:rsid w:val="008104AC"/>
    <w:rsid w:val="0081068E"/>
    <w:rsid w:val="00811570"/>
    <w:rsid w:val="00812080"/>
    <w:rsid w:val="00812BE8"/>
    <w:rsid w:val="0081390E"/>
    <w:rsid w:val="008142CE"/>
    <w:rsid w:val="00814681"/>
    <w:rsid w:val="008156EF"/>
    <w:rsid w:val="00815AFA"/>
    <w:rsid w:val="00816158"/>
    <w:rsid w:val="00816799"/>
    <w:rsid w:val="00816B55"/>
    <w:rsid w:val="00817C65"/>
    <w:rsid w:val="008202AD"/>
    <w:rsid w:val="008208A1"/>
    <w:rsid w:val="00821782"/>
    <w:rsid w:val="00821947"/>
    <w:rsid w:val="00823676"/>
    <w:rsid w:val="00824112"/>
    <w:rsid w:val="00824800"/>
    <w:rsid w:val="008257B1"/>
    <w:rsid w:val="00825E30"/>
    <w:rsid w:val="0082627C"/>
    <w:rsid w:val="008265B4"/>
    <w:rsid w:val="00826EE6"/>
    <w:rsid w:val="00826FF2"/>
    <w:rsid w:val="00830647"/>
    <w:rsid w:val="008310C1"/>
    <w:rsid w:val="008313D1"/>
    <w:rsid w:val="00832B8A"/>
    <w:rsid w:val="00832E85"/>
    <w:rsid w:val="008339DA"/>
    <w:rsid w:val="0083407E"/>
    <w:rsid w:val="0083586E"/>
    <w:rsid w:val="00835DA9"/>
    <w:rsid w:val="0083696F"/>
    <w:rsid w:val="0084200F"/>
    <w:rsid w:val="008428C8"/>
    <w:rsid w:val="00843070"/>
    <w:rsid w:val="0084454E"/>
    <w:rsid w:val="008445A1"/>
    <w:rsid w:val="0084481D"/>
    <w:rsid w:val="00845711"/>
    <w:rsid w:val="00845834"/>
    <w:rsid w:val="00845B93"/>
    <w:rsid w:val="00845CF4"/>
    <w:rsid w:val="00846DF6"/>
    <w:rsid w:val="008471D5"/>
    <w:rsid w:val="008476DD"/>
    <w:rsid w:val="00847AC6"/>
    <w:rsid w:val="00850A7F"/>
    <w:rsid w:val="00852BB2"/>
    <w:rsid w:val="00853F89"/>
    <w:rsid w:val="008546A6"/>
    <w:rsid w:val="00854F65"/>
    <w:rsid w:val="008568DC"/>
    <w:rsid w:val="00857849"/>
    <w:rsid w:val="00860143"/>
    <w:rsid w:val="008604AF"/>
    <w:rsid w:val="0086113B"/>
    <w:rsid w:val="00861285"/>
    <w:rsid w:val="008617FF"/>
    <w:rsid w:val="00862D75"/>
    <w:rsid w:val="00863141"/>
    <w:rsid w:val="00864997"/>
    <w:rsid w:val="00864B95"/>
    <w:rsid w:val="0086579D"/>
    <w:rsid w:val="00866350"/>
    <w:rsid w:val="00871167"/>
    <w:rsid w:val="00871179"/>
    <w:rsid w:val="00871B6B"/>
    <w:rsid w:val="00871FE3"/>
    <w:rsid w:val="00872197"/>
    <w:rsid w:val="00872C30"/>
    <w:rsid w:val="0087434D"/>
    <w:rsid w:val="00875BE5"/>
    <w:rsid w:val="00875C70"/>
    <w:rsid w:val="008772D0"/>
    <w:rsid w:val="00877595"/>
    <w:rsid w:val="00877AB8"/>
    <w:rsid w:val="00877DD6"/>
    <w:rsid w:val="00877E8C"/>
    <w:rsid w:val="00880E1F"/>
    <w:rsid w:val="00881C3C"/>
    <w:rsid w:val="0088208E"/>
    <w:rsid w:val="0088254D"/>
    <w:rsid w:val="008833BB"/>
    <w:rsid w:val="00883791"/>
    <w:rsid w:val="00884204"/>
    <w:rsid w:val="0088464F"/>
    <w:rsid w:val="008848FD"/>
    <w:rsid w:val="00884AAE"/>
    <w:rsid w:val="00884B6C"/>
    <w:rsid w:val="00885058"/>
    <w:rsid w:val="008852C0"/>
    <w:rsid w:val="00885756"/>
    <w:rsid w:val="00887149"/>
    <w:rsid w:val="008908E5"/>
    <w:rsid w:val="008913C2"/>
    <w:rsid w:val="0089335F"/>
    <w:rsid w:val="008933F2"/>
    <w:rsid w:val="00894526"/>
    <w:rsid w:val="00895C6F"/>
    <w:rsid w:val="00896A50"/>
    <w:rsid w:val="008974C8"/>
    <w:rsid w:val="008A0471"/>
    <w:rsid w:val="008A0715"/>
    <w:rsid w:val="008A14FD"/>
    <w:rsid w:val="008A2075"/>
    <w:rsid w:val="008A3667"/>
    <w:rsid w:val="008A4047"/>
    <w:rsid w:val="008A457B"/>
    <w:rsid w:val="008A458D"/>
    <w:rsid w:val="008A54A0"/>
    <w:rsid w:val="008A5E0C"/>
    <w:rsid w:val="008A6915"/>
    <w:rsid w:val="008B147A"/>
    <w:rsid w:val="008B2910"/>
    <w:rsid w:val="008B2F8F"/>
    <w:rsid w:val="008B415E"/>
    <w:rsid w:val="008B4BA4"/>
    <w:rsid w:val="008B4F7E"/>
    <w:rsid w:val="008B528C"/>
    <w:rsid w:val="008B5B27"/>
    <w:rsid w:val="008B60C6"/>
    <w:rsid w:val="008B6369"/>
    <w:rsid w:val="008B64C4"/>
    <w:rsid w:val="008B75DC"/>
    <w:rsid w:val="008C007F"/>
    <w:rsid w:val="008C0C60"/>
    <w:rsid w:val="008C1299"/>
    <w:rsid w:val="008C13C1"/>
    <w:rsid w:val="008C1761"/>
    <w:rsid w:val="008C1914"/>
    <w:rsid w:val="008C20E8"/>
    <w:rsid w:val="008C28C3"/>
    <w:rsid w:val="008C2ECF"/>
    <w:rsid w:val="008C42B1"/>
    <w:rsid w:val="008C55CC"/>
    <w:rsid w:val="008C5C82"/>
    <w:rsid w:val="008C6075"/>
    <w:rsid w:val="008C763A"/>
    <w:rsid w:val="008C76F4"/>
    <w:rsid w:val="008D0046"/>
    <w:rsid w:val="008D031A"/>
    <w:rsid w:val="008D0E9E"/>
    <w:rsid w:val="008D1299"/>
    <w:rsid w:val="008D1909"/>
    <w:rsid w:val="008D1973"/>
    <w:rsid w:val="008D29A9"/>
    <w:rsid w:val="008D2D42"/>
    <w:rsid w:val="008D356B"/>
    <w:rsid w:val="008D57CF"/>
    <w:rsid w:val="008D5C33"/>
    <w:rsid w:val="008D5D96"/>
    <w:rsid w:val="008D73E6"/>
    <w:rsid w:val="008D78D9"/>
    <w:rsid w:val="008D7D38"/>
    <w:rsid w:val="008E078A"/>
    <w:rsid w:val="008E0AA2"/>
    <w:rsid w:val="008E1E52"/>
    <w:rsid w:val="008E2F14"/>
    <w:rsid w:val="008E3063"/>
    <w:rsid w:val="008E3311"/>
    <w:rsid w:val="008E3E9E"/>
    <w:rsid w:val="008E3F03"/>
    <w:rsid w:val="008E46DA"/>
    <w:rsid w:val="008E4C6E"/>
    <w:rsid w:val="008E5927"/>
    <w:rsid w:val="008E771E"/>
    <w:rsid w:val="008F072B"/>
    <w:rsid w:val="008F300A"/>
    <w:rsid w:val="008F3072"/>
    <w:rsid w:val="008F3675"/>
    <w:rsid w:val="008F4CCC"/>
    <w:rsid w:val="008F64DE"/>
    <w:rsid w:val="008F6983"/>
    <w:rsid w:val="008F6FE1"/>
    <w:rsid w:val="008F7C30"/>
    <w:rsid w:val="0090081D"/>
    <w:rsid w:val="009022AF"/>
    <w:rsid w:val="009023BF"/>
    <w:rsid w:val="0090278F"/>
    <w:rsid w:val="00904EA0"/>
    <w:rsid w:val="0090729F"/>
    <w:rsid w:val="00907A11"/>
    <w:rsid w:val="009108BA"/>
    <w:rsid w:val="00910B1F"/>
    <w:rsid w:val="00910BA6"/>
    <w:rsid w:val="00911A1A"/>
    <w:rsid w:val="00913DE3"/>
    <w:rsid w:val="00914397"/>
    <w:rsid w:val="00914788"/>
    <w:rsid w:val="00914892"/>
    <w:rsid w:val="009148DF"/>
    <w:rsid w:val="00914B71"/>
    <w:rsid w:val="00914D8E"/>
    <w:rsid w:val="009150F6"/>
    <w:rsid w:val="00915744"/>
    <w:rsid w:val="009157B8"/>
    <w:rsid w:val="00915B39"/>
    <w:rsid w:val="00916276"/>
    <w:rsid w:val="0091678F"/>
    <w:rsid w:val="00916F2D"/>
    <w:rsid w:val="009210E6"/>
    <w:rsid w:val="00921549"/>
    <w:rsid w:val="00924253"/>
    <w:rsid w:val="00924A84"/>
    <w:rsid w:val="00924AD4"/>
    <w:rsid w:val="00925570"/>
    <w:rsid w:val="009255C6"/>
    <w:rsid w:val="00926E44"/>
    <w:rsid w:val="0092709C"/>
    <w:rsid w:val="00927718"/>
    <w:rsid w:val="009302BE"/>
    <w:rsid w:val="00931014"/>
    <w:rsid w:val="00931539"/>
    <w:rsid w:val="00931B32"/>
    <w:rsid w:val="00931BDE"/>
    <w:rsid w:val="00931D56"/>
    <w:rsid w:val="00932D4C"/>
    <w:rsid w:val="00933207"/>
    <w:rsid w:val="00933279"/>
    <w:rsid w:val="0093328E"/>
    <w:rsid w:val="00934EC9"/>
    <w:rsid w:val="0093551C"/>
    <w:rsid w:val="009366E3"/>
    <w:rsid w:val="00936964"/>
    <w:rsid w:val="00936DE0"/>
    <w:rsid w:val="00937966"/>
    <w:rsid w:val="0094008D"/>
    <w:rsid w:val="009427D9"/>
    <w:rsid w:val="0094295D"/>
    <w:rsid w:val="00943F6F"/>
    <w:rsid w:val="0094595D"/>
    <w:rsid w:val="00945B56"/>
    <w:rsid w:val="00946D72"/>
    <w:rsid w:val="009503F4"/>
    <w:rsid w:val="009521EF"/>
    <w:rsid w:val="009532C8"/>
    <w:rsid w:val="0095559D"/>
    <w:rsid w:val="00955B6C"/>
    <w:rsid w:val="00957372"/>
    <w:rsid w:val="00957622"/>
    <w:rsid w:val="00957911"/>
    <w:rsid w:val="00957E8A"/>
    <w:rsid w:val="009618B0"/>
    <w:rsid w:val="00961973"/>
    <w:rsid w:val="009628C0"/>
    <w:rsid w:val="00962F91"/>
    <w:rsid w:val="00963797"/>
    <w:rsid w:val="009643CB"/>
    <w:rsid w:val="009648A7"/>
    <w:rsid w:val="00966917"/>
    <w:rsid w:val="0096707C"/>
    <w:rsid w:val="00967CA9"/>
    <w:rsid w:val="0097082C"/>
    <w:rsid w:val="009712BA"/>
    <w:rsid w:val="0097228E"/>
    <w:rsid w:val="00972AE7"/>
    <w:rsid w:val="00972C32"/>
    <w:rsid w:val="00973DEA"/>
    <w:rsid w:val="00974630"/>
    <w:rsid w:val="00974A4B"/>
    <w:rsid w:val="0097506F"/>
    <w:rsid w:val="009750B6"/>
    <w:rsid w:val="00975D2E"/>
    <w:rsid w:val="00976402"/>
    <w:rsid w:val="009765A2"/>
    <w:rsid w:val="00976C9A"/>
    <w:rsid w:val="00977527"/>
    <w:rsid w:val="00980063"/>
    <w:rsid w:val="009833A3"/>
    <w:rsid w:val="00984548"/>
    <w:rsid w:val="00984705"/>
    <w:rsid w:val="00985583"/>
    <w:rsid w:val="00985C2B"/>
    <w:rsid w:val="0098673A"/>
    <w:rsid w:val="00986DAD"/>
    <w:rsid w:val="00987E3D"/>
    <w:rsid w:val="0099103A"/>
    <w:rsid w:val="00991118"/>
    <w:rsid w:val="00992047"/>
    <w:rsid w:val="00992242"/>
    <w:rsid w:val="00993983"/>
    <w:rsid w:val="00993CD8"/>
    <w:rsid w:val="00994301"/>
    <w:rsid w:val="00994B17"/>
    <w:rsid w:val="00995104"/>
    <w:rsid w:val="00996491"/>
    <w:rsid w:val="00996691"/>
    <w:rsid w:val="00997BDC"/>
    <w:rsid w:val="00997C8B"/>
    <w:rsid w:val="009A02A1"/>
    <w:rsid w:val="009A0842"/>
    <w:rsid w:val="009A0A1B"/>
    <w:rsid w:val="009A149D"/>
    <w:rsid w:val="009A1860"/>
    <w:rsid w:val="009A1BAF"/>
    <w:rsid w:val="009A2204"/>
    <w:rsid w:val="009A221D"/>
    <w:rsid w:val="009A2547"/>
    <w:rsid w:val="009A2660"/>
    <w:rsid w:val="009A2967"/>
    <w:rsid w:val="009A30B8"/>
    <w:rsid w:val="009A3437"/>
    <w:rsid w:val="009A46BA"/>
    <w:rsid w:val="009A4988"/>
    <w:rsid w:val="009B026A"/>
    <w:rsid w:val="009B09A7"/>
    <w:rsid w:val="009B16A5"/>
    <w:rsid w:val="009B1841"/>
    <w:rsid w:val="009B27BE"/>
    <w:rsid w:val="009B29C9"/>
    <w:rsid w:val="009B2E18"/>
    <w:rsid w:val="009B410C"/>
    <w:rsid w:val="009B52D5"/>
    <w:rsid w:val="009B7121"/>
    <w:rsid w:val="009B7170"/>
    <w:rsid w:val="009B77EE"/>
    <w:rsid w:val="009B7A63"/>
    <w:rsid w:val="009C0E08"/>
    <w:rsid w:val="009C1BD2"/>
    <w:rsid w:val="009C4339"/>
    <w:rsid w:val="009C47E3"/>
    <w:rsid w:val="009C711D"/>
    <w:rsid w:val="009C7E29"/>
    <w:rsid w:val="009D0025"/>
    <w:rsid w:val="009D0039"/>
    <w:rsid w:val="009D00D2"/>
    <w:rsid w:val="009D1648"/>
    <w:rsid w:val="009D34B1"/>
    <w:rsid w:val="009D3DCD"/>
    <w:rsid w:val="009D574B"/>
    <w:rsid w:val="009D5759"/>
    <w:rsid w:val="009D605D"/>
    <w:rsid w:val="009D666B"/>
    <w:rsid w:val="009E0484"/>
    <w:rsid w:val="009E1026"/>
    <w:rsid w:val="009E123C"/>
    <w:rsid w:val="009E1A2E"/>
    <w:rsid w:val="009E1D81"/>
    <w:rsid w:val="009E2163"/>
    <w:rsid w:val="009E286D"/>
    <w:rsid w:val="009E292B"/>
    <w:rsid w:val="009E31FF"/>
    <w:rsid w:val="009E40E8"/>
    <w:rsid w:val="009E43ED"/>
    <w:rsid w:val="009E485A"/>
    <w:rsid w:val="009E6216"/>
    <w:rsid w:val="009E7372"/>
    <w:rsid w:val="009E7E09"/>
    <w:rsid w:val="009E7F06"/>
    <w:rsid w:val="009F28F6"/>
    <w:rsid w:val="009F298C"/>
    <w:rsid w:val="009F2D7B"/>
    <w:rsid w:val="009F488D"/>
    <w:rsid w:val="009F5049"/>
    <w:rsid w:val="009F5155"/>
    <w:rsid w:val="009F6745"/>
    <w:rsid w:val="009F68EB"/>
    <w:rsid w:val="009F7223"/>
    <w:rsid w:val="00A00A30"/>
    <w:rsid w:val="00A00BAD"/>
    <w:rsid w:val="00A014FE"/>
    <w:rsid w:val="00A01960"/>
    <w:rsid w:val="00A0198F"/>
    <w:rsid w:val="00A0259F"/>
    <w:rsid w:val="00A02A10"/>
    <w:rsid w:val="00A03568"/>
    <w:rsid w:val="00A05016"/>
    <w:rsid w:val="00A05C35"/>
    <w:rsid w:val="00A05C6A"/>
    <w:rsid w:val="00A0663C"/>
    <w:rsid w:val="00A101D0"/>
    <w:rsid w:val="00A103B7"/>
    <w:rsid w:val="00A116F8"/>
    <w:rsid w:val="00A11BB7"/>
    <w:rsid w:val="00A12B72"/>
    <w:rsid w:val="00A1514A"/>
    <w:rsid w:val="00A161D0"/>
    <w:rsid w:val="00A161F3"/>
    <w:rsid w:val="00A1690B"/>
    <w:rsid w:val="00A16954"/>
    <w:rsid w:val="00A1740A"/>
    <w:rsid w:val="00A20212"/>
    <w:rsid w:val="00A2055C"/>
    <w:rsid w:val="00A21315"/>
    <w:rsid w:val="00A2194D"/>
    <w:rsid w:val="00A22049"/>
    <w:rsid w:val="00A221DC"/>
    <w:rsid w:val="00A22AC8"/>
    <w:rsid w:val="00A235AF"/>
    <w:rsid w:val="00A23C10"/>
    <w:rsid w:val="00A251D2"/>
    <w:rsid w:val="00A2533E"/>
    <w:rsid w:val="00A266B4"/>
    <w:rsid w:val="00A26CF6"/>
    <w:rsid w:val="00A26E0D"/>
    <w:rsid w:val="00A2747B"/>
    <w:rsid w:val="00A27552"/>
    <w:rsid w:val="00A27573"/>
    <w:rsid w:val="00A2770A"/>
    <w:rsid w:val="00A27AAB"/>
    <w:rsid w:val="00A32201"/>
    <w:rsid w:val="00A32A6B"/>
    <w:rsid w:val="00A34374"/>
    <w:rsid w:val="00A353F4"/>
    <w:rsid w:val="00A3543D"/>
    <w:rsid w:val="00A36232"/>
    <w:rsid w:val="00A40545"/>
    <w:rsid w:val="00A40B72"/>
    <w:rsid w:val="00A413DE"/>
    <w:rsid w:val="00A41973"/>
    <w:rsid w:val="00A42D19"/>
    <w:rsid w:val="00A439A1"/>
    <w:rsid w:val="00A444D7"/>
    <w:rsid w:val="00A448E7"/>
    <w:rsid w:val="00A44981"/>
    <w:rsid w:val="00A46292"/>
    <w:rsid w:val="00A4729C"/>
    <w:rsid w:val="00A51459"/>
    <w:rsid w:val="00A51994"/>
    <w:rsid w:val="00A5235D"/>
    <w:rsid w:val="00A523D5"/>
    <w:rsid w:val="00A53B35"/>
    <w:rsid w:val="00A557AA"/>
    <w:rsid w:val="00A56A18"/>
    <w:rsid w:val="00A57880"/>
    <w:rsid w:val="00A61956"/>
    <w:rsid w:val="00A638E7"/>
    <w:rsid w:val="00A647BD"/>
    <w:rsid w:val="00A64F91"/>
    <w:rsid w:val="00A65230"/>
    <w:rsid w:val="00A6591D"/>
    <w:rsid w:val="00A66F5F"/>
    <w:rsid w:val="00A67145"/>
    <w:rsid w:val="00A6757A"/>
    <w:rsid w:val="00A67B59"/>
    <w:rsid w:val="00A67D1A"/>
    <w:rsid w:val="00A67EC5"/>
    <w:rsid w:val="00A70681"/>
    <w:rsid w:val="00A70768"/>
    <w:rsid w:val="00A71665"/>
    <w:rsid w:val="00A71F3D"/>
    <w:rsid w:val="00A72100"/>
    <w:rsid w:val="00A7261E"/>
    <w:rsid w:val="00A72BC2"/>
    <w:rsid w:val="00A730AB"/>
    <w:rsid w:val="00A73CD9"/>
    <w:rsid w:val="00A74C2B"/>
    <w:rsid w:val="00A74FB9"/>
    <w:rsid w:val="00A7591E"/>
    <w:rsid w:val="00A766F6"/>
    <w:rsid w:val="00A773B1"/>
    <w:rsid w:val="00A7789B"/>
    <w:rsid w:val="00A77A7D"/>
    <w:rsid w:val="00A77CF2"/>
    <w:rsid w:val="00A81748"/>
    <w:rsid w:val="00A82AC9"/>
    <w:rsid w:val="00A865FC"/>
    <w:rsid w:val="00A87107"/>
    <w:rsid w:val="00A87BF0"/>
    <w:rsid w:val="00A87ECC"/>
    <w:rsid w:val="00A9056B"/>
    <w:rsid w:val="00A90636"/>
    <w:rsid w:val="00A90863"/>
    <w:rsid w:val="00A90936"/>
    <w:rsid w:val="00A9164D"/>
    <w:rsid w:val="00A922FC"/>
    <w:rsid w:val="00A9285A"/>
    <w:rsid w:val="00A92933"/>
    <w:rsid w:val="00A92D04"/>
    <w:rsid w:val="00A934F9"/>
    <w:rsid w:val="00A93521"/>
    <w:rsid w:val="00A948D6"/>
    <w:rsid w:val="00A9509C"/>
    <w:rsid w:val="00A95C00"/>
    <w:rsid w:val="00A9697A"/>
    <w:rsid w:val="00A96D95"/>
    <w:rsid w:val="00A974C8"/>
    <w:rsid w:val="00AA0599"/>
    <w:rsid w:val="00AA1657"/>
    <w:rsid w:val="00AA21D9"/>
    <w:rsid w:val="00AA2414"/>
    <w:rsid w:val="00AA2DFC"/>
    <w:rsid w:val="00AA2E2D"/>
    <w:rsid w:val="00AA395C"/>
    <w:rsid w:val="00AA4693"/>
    <w:rsid w:val="00AA4C66"/>
    <w:rsid w:val="00AA4FFC"/>
    <w:rsid w:val="00AA5204"/>
    <w:rsid w:val="00AA53D0"/>
    <w:rsid w:val="00AA6D1D"/>
    <w:rsid w:val="00AA7798"/>
    <w:rsid w:val="00AA7F38"/>
    <w:rsid w:val="00AA7FDF"/>
    <w:rsid w:val="00AB0575"/>
    <w:rsid w:val="00AB05DF"/>
    <w:rsid w:val="00AB1586"/>
    <w:rsid w:val="00AB1635"/>
    <w:rsid w:val="00AB18CE"/>
    <w:rsid w:val="00AB2356"/>
    <w:rsid w:val="00AB4AB7"/>
    <w:rsid w:val="00AB4B62"/>
    <w:rsid w:val="00AB56E0"/>
    <w:rsid w:val="00AB5F75"/>
    <w:rsid w:val="00AB66D7"/>
    <w:rsid w:val="00AB6A17"/>
    <w:rsid w:val="00AB6A9F"/>
    <w:rsid w:val="00AB7C9C"/>
    <w:rsid w:val="00AB7EC6"/>
    <w:rsid w:val="00AC0FDC"/>
    <w:rsid w:val="00AC15BF"/>
    <w:rsid w:val="00AC1774"/>
    <w:rsid w:val="00AC1C5A"/>
    <w:rsid w:val="00AC2A8D"/>
    <w:rsid w:val="00AC40C5"/>
    <w:rsid w:val="00AC5096"/>
    <w:rsid w:val="00AC59B1"/>
    <w:rsid w:val="00AC61E9"/>
    <w:rsid w:val="00AC726A"/>
    <w:rsid w:val="00AC7D4D"/>
    <w:rsid w:val="00AD0BFD"/>
    <w:rsid w:val="00AD13F0"/>
    <w:rsid w:val="00AD203F"/>
    <w:rsid w:val="00AD20D6"/>
    <w:rsid w:val="00AD419F"/>
    <w:rsid w:val="00AD436E"/>
    <w:rsid w:val="00AD5727"/>
    <w:rsid w:val="00AD6675"/>
    <w:rsid w:val="00AD7972"/>
    <w:rsid w:val="00AE108F"/>
    <w:rsid w:val="00AE11A2"/>
    <w:rsid w:val="00AE1DC6"/>
    <w:rsid w:val="00AE2518"/>
    <w:rsid w:val="00AE45F2"/>
    <w:rsid w:val="00AE4EBA"/>
    <w:rsid w:val="00AE69B7"/>
    <w:rsid w:val="00AE7C9D"/>
    <w:rsid w:val="00AE7D16"/>
    <w:rsid w:val="00AF0A5D"/>
    <w:rsid w:val="00AF0E97"/>
    <w:rsid w:val="00AF16C7"/>
    <w:rsid w:val="00AF1EF6"/>
    <w:rsid w:val="00AF2688"/>
    <w:rsid w:val="00AF28AA"/>
    <w:rsid w:val="00AF333D"/>
    <w:rsid w:val="00AF3393"/>
    <w:rsid w:val="00AF4449"/>
    <w:rsid w:val="00AF473F"/>
    <w:rsid w:val="00AF47D1"/>
    <w:rsid w:val="00AF4C5B"/>
    <w:rsid w:val="00AF4EFF"/>
    <w:rsid w:val="00AF4FF6"/>
    <w:rsid w:val="00AF562E"/>
    <w:rsid w:val="00AF5A49"/>
    <w:rsid w:val="00AF6180"/>
    <w:rsid w:val="00AF6225"/>
    <w:rsid w:val="00AF67AF"/>
    <w:rsid w:val="00AF70B7"/>
    <w:rsid w:val="00B002D3"/>
    <w:rsid w:val="00B00A9C"/>
    <w:rsid w:val="00B0150F"/>
    <w:rsid w:val="00B023AF"/>
    <w:rsid w:val="00B039FF"/>
    <w:rsid w:val="00B0413E"/>
    <w:rsid w:val="00B052B3"/>
    <w:rsid w:val="00B0606E"/>
    <w:rsid w:val="00B074EF"/>
    <w:rsid w:val="00B076E4"/>
    <w:rsid w:val="00B07819"/>
    <w:rsid w:val="00B07CE2"/>
    <w:rsid w:val="00B07F02"/>
    <w:rsid w:val="00B11AB4"/>
    <w:rsid w:val="00B11F36"/>
    <w:rsid w:val="00B12CA8"/>
    <w:rsid w:val="00B12FEA"/>
    <w:rsid w:val="00B13940"/>
    <w:rsid w:val="00B13A90"/>
    <w:rsid w:val="00B13B93"/>
    <w:rsid w:val="00B13E1C"/>
    <w:rsid w:val="00B1411B"/>
    <w:rsid w:val="00B14392"/>
    <w:rsid w:val="00B14834"/>
    <w:rsid w:val="00B1500A"/>
    <w:rsid w:val="00B15930"/>
    <w:rsid w:val="00B15A1A"/>
    <w:rsid w:val="00B160F1"/>
    <w:rsid w:val="00B1661E"/>
    <w:rsid w:val="00B1791F"/>
    <w:rsid w:val="00B2157B"/>
    <w:rsid w:val="00B2239C"/>
    <w:rsid w:val="00B22646"/>
    <w:rsid w:val="00B22C87"/>
    <w:rsid w:val="00B23A5A"/>
    <w:rsid w:val="00B255BF"/>
    <w:rsid w:val="00B25AC7"/>
    <w:rsid w:val="00B265C3"/>
    <w:rsid w:val="00B26CEA"/>
    <w:rsid w:val="00B2747A"/>
    <w:rsid w:val="00B27576"/>
    <w:rsid w:val="00B27AF9"/>
    <w:rsid w:val="00B3075C"/>
    <w:rsid w:val="00B30964"/>
    <w:rsid w:val="00B30C73"/>
    <w:rsid w:val="00B31086"/>
    <w:rsid w:val="00B32F51"/>
    <w:rsid w:val="00B336FD"/>
    <w:rsid w:val="00B346A8"/>
    <w:rsid w:val="00B349E6"/>
    <w:rsid w:val="00B35CDB"/>
    <w:rsid w:val="00B404D2"/>
    <w:rsid w:val="00B415EB"/>
    <w:rsid w:val="00B4240B"/>
    <w:rsid w:val="00B42ECB"/>
    <w:rsid w:val="00B43805"/>
    <w:rsid w:val="00B44213"/>
    <w:rsid w:val="00B44290"/>
    <w:rsid w:val="00B46215"/>
    <w:rsid w:val="00B47EE7"/>
    <w:rsid w:val="00B5007A"/>
    <w:rsid w:val="00B50600"/>
    <w:rsid w:val="00B51D00"/>
    <w:rsid w:val="00B531D8"/>
    <w:rsid w:val="00B539FA"/>
    <w:rsid w:val="00B53B01"/>
    <w:rsid w:val="00B53EDB"/>
    <w:rsid w:val="00B54A78"/>
    <w:rsid w:val="00B553AB"/>
    <w:rsid w:val="00B5574D"/>
    <w:rsid w:val="00B55BF3"/>
    <w:rsid w:val="00B56714"/>
    <w:rsid w:val="00B56AD8"/>
    <w:rsid w:val="00B56DEC"/>
    <w:rsid w:val="00B57C21"/>
    <w:rsid w:val="00B601E4"/>
    <w:rsid w:val="00B618A8"/>
    <w:rsid w:val="00B6207D"/>
    <w:rsid w:val="00B62A2C"/>
    <w:rsid w:val="00B62AE0"/>
    <w:rsid w:val="00B62BB2"/>
    <w:rsid w:val="00B62D69"/>
    <w:rsid w:val="00B649FB"/>
    <w:rsid w:val="00B6631C"/>
    <w:rsid w:val="00B66F99"/>
    <w:rsid w:val="00B671A1"/>
    <w:rsid w:val="00B71756"/>
    <w:rsid w:val="00B71D24"/>
    <w:rsid w:val="00B727CA"/>
    <w:rsid w:val="00B72E27"/>
    <w:rsid w:val="00B731A7"/>
    <w:rsid w:val="00B731AD"/>
    <w:rsid w:val="00B7342B"/>
    <w:rsid w:val="00B73D0A"/>
    <w:rsid w:val="00B73D90"/>
    <w:rsid w:val="00B746E3"/>
    <w:rsid w:val="00B7651E"/>
    <w:rsid w:val="00B76761"/>
    <w:rsid w:val="00B77A35"/>
    <w:rsid w:val="00B810DA"/>
    <w:rsid w:val="00B81210"/>
    <w:rsid w:val="00B81C0D"/>
    <w:rsid w:val="00B83A72"/>
    <w:rsid w:val="00B8588E"/>
    <w:rsid w:val="00B8626D"/>
    <w:rsid w:val="00B86595"/>
    <w:rsid w:val="00B867BE"/>
    <w:rsid w:val="00B8684A"/>
    <w:rsid w:val="00B86AAA"/>
    <w:rsid w:val="00B8749E"/>
    <w:rsid w:val="00B9047E"/>
    <w:rsid w:val="00B907DB"/>
    <w:rsid w:val="00B9105E"/>
    <w:rsid w:val="00B91575"/>
    <w:rsid w:val="00B92112"/>
    <w:rsid w:val="00B923AE"/>
    <w:rsid w:val="00B92F69"/>
    <w:rsid w:val="00B92F7C"/>
    <w:rsid w:val="00B93252"/>
    <w:rsid w:val="00B93751"/>
    <w:rsid w:val="00B94050"/>
    <w:rsid w:val="00B94488"/>
    <w:rsid w:val="00B954D8"/>
    <w:rsid w:val="00B956F2"/>
    <w:rsid w:val="00BA13DB"/>
    <w:rsid w:val="00BA161A"/>
    <w:rsid w:val="00BA2921"/>
    <w:rsid w:val="00BA462A"/>
    <w:rsid w:val="00BA5D76"/>
    <w:rsid w:val="00BA5E61"/>
    <w:rsid w:val="00BA6D4B"/>
    <w:rsid w:val="00BB0798"/>
    <w:rsid w:val="00BB0BCB"/>
    <w:rsid w:val="00BB1EB3"/>
    <w:rsid w:val="00BB249B"/>
    <w:rsid w:val="00BB2620"/>
    <w:rsid w:val="00BB29C7"/>
    <w:rsid w:val="00BB37D9"/>
    <w:rsid w:val="00BB380F"/>
    <w:rsid w:val="00BB38DD"/>
    <w:rsid w:val="00BB39DD"/>
    <w:rsid w:val="00BB6E66"/>
    <w:rsid w:val="00BB7244"/>
    <w:rsid w:val="00BC1501"/>
    <w:rsid w:val="00BC15A4"/>
    <w:rsid w:val="00BC1664"/>
    <w:rsid w:val="00BC1819"/>
    <w:rsid w:val="00BC20F5"/>
    <w:rsid w:val="00BC3879"/>
    <w:rsid w:val="00BC3F37"/>
    <w:rsid w:val="00BC45AA"/>
    <w:rsid w:val="00BC46AE"/>
    <w:rsid w:val="00BC4AB6"/>
    <w:rsid w:val="00BC57EB"/>
    <w:rsid w:val="00BC6A34"/>
    <w:rsid w:val="00BD1BD3"/>
    <w:rsid w:val="00BD20BB"/>
    <w:rsid w:val="00BD45F0"/>
    <w:rsid w:val="00BD5D78"/>
    <w:rsid w:val="00BD601C"/>
    <w:rsid w:val="00BD6652"/>
    <w:rsid w:val="00BD6FF7"/>
    <w:rsid w:val="00BD795D"/>
    <w:rsid w:val="00BD79C8"/>
    <w:rsid w:val="00BE0BEF"/>
    <w:rsid w:val="00BE0DA7"/>
    <w:rsid w:val="00BE64B8"/>
    <w:rsid w:val="00BE6524"/>
    <w:rsid w:val="00BE6C26"/>
    <w:rsid w:val="00BE7031"/>
    <w:rsid w:val="00BE797F"/>
    <w:rsid w:val="00BF0233"/>
    <w:rsid w:val="00BF0FEC"/>
    <w:rsid w:val="00BF2137"/>
    <w:rsid w:val="00BF2E23"/>
    <w:rsid w:val="00BF31DD"/>
    <w:rsid w:val="00BF3DF9"/>
    <w:rsid w:val="00BF5388"/>
    <w:rsid w:val="00BF53D8"/>
    <w:rsid w:val="00BF567E"/>
    <w:rsid w:val="00BF579F"/>
    <w:rsid w:val="00BF5B10"/>
    <w:rsid w:val="00BF5E94"/>
    <w:rsid w:val="00BF670F"/>
    <w:rsid w:val="00BF72BD"/>
    <w:rsid w:val="00C0149F"/>
    <w:rsid w:val="00C01D3B"/>
    <w:rsid w:val="00C01DDA"/>
    <w:rsid w:val="00C03C0A"/>
    <w:rsid w:val="00C03CE8"/>
    <w:rsid w:val="00C04A92"/>
    <w:rsid w:val="00C04CFA"/>
    <w:rsid w:val="00C050B3"/>
    <w:rsid w:val="00C05AE0"/>
    <w:rsid w:val="00C076B0"/>
    <w:rsid w:val="00C07A3F"/>
    <w:rsid w:val="00C102C3"/>
    <w:rsid w:val="00C1073E"/>
    <w:rsid w:val="00C10AA2"/>
    <w:rsid w:val="00C1257D"/>
    <w:rsid w:val="00C149CF"/>
    <w:rsid w:val="00C15CE4"/>
    <w:rsid w:val="00C163E8"/>
    <w:rsid w:val="00C16703"/>
    <w:rsid w:val="00C16993"/>
    <w:rsid w:val="00C1766B"/>
    <w:rsid w:val="00C17E41"/>
    <w:rsid w:val="00C204DB"/>
    <w:rsid w:val="00C2224A"/>
    <w:rsid w:val="00C22919"/>
    <w:rsid w:val="00C22DBF"/>
    <w:rsid w:val="00C24391"/>
    <w:rsid w:val="00C24B43"/>
    <w:rsid w:val="00C256FC"/>
    <w:rsid w:val="00C25969"/>
    <w:rsid w:val="00C2729A"/>
    <w:rsid w:val="00C320A4"/>
    <w:rsid w:val="00C32C16"/>
    <w:rsid w:val="00C32FD0"/>
    <w:rsid w:val="00C35F26"/>
    <w:rsid w:val="00C4052C"/>
    <w:rsid w:val="00C41333"/>
    <w:rsid w:val="00C44168"/>
    <w:rsid w:val="00C4456F"/>
    <w:rsid w:val="00C44C73"/>
    <w:rsid w:val="00C45414"/>
    <w:rsid w:val="00C45B49"/>
    <w:rsid w:val="00C468A9"/>
    <w:rsid w:val="00C4702D"/>
    <w:rsid w:val="00C470E9"/>
    <w:rsid w:val="00C47426"/>
    <w:rsid w:val="00C47D2B"/>
    <w:rsid w:val="00C5016D"/>
    <w:rsid w:val="00C50372"/>
    <w:rsid w:val="00C5083B"/>
    <w:rsid w:val="00C5281A"/>
    <w:rsid w:val="00C529AD"/>
    <w:rsid w:val="00C53507"/>
    <w:rsid w:val="00C544C3"/>
    <w:rsid w:val="00C545F8"/>
    <w:rsid w:val="00C54F0D"/>
    <w:rsid w:val="00C56ABA"/>
    <w:rsid w:val="00C60014"/>
    <w:rsid w:val="00C60175"/>
    <w:rsid w:val="00C604D4"/>
    <w:rsid w:val="00C6072C"/>
    <w:rsid w:val="00C60752"/>
    <w:rsid w:val="00C60BF5"/>
    <w:rsid w:val="00C625BB"/>
    <w:rsid w:val="00C63B02"/>
    <w:rsid w:val="00C6456E"/>
    <w:rsid w:val="00C64A16"/>
    <w:rsid w:val="00C64A1F"/>
    <w:rsid w:val="00C67AE3"/>
    <w:rsid w:val="00C70334"/>
    <w:rsid w:val="00C70C0F"/>
    <w:rsid w:val="00C727D8"/>
    <w:rsid w:val="00C728C1"/>
    <w:rsid w:val="00C729A0"/>
    <w:rsid w:val="00C7528C"/>
    <w:rsid w:val="00C75733"/>
    <w:rsid w:val="00C7654E"/>
    <w:rsid w:val="00C76994"/>
    <w:rsid w:val="00C77425"/>
    <w:rsid w:val="00C7778B"/>
    <w:rsid w:val="00C80813"/>
    <w:rsid w:val="00C8091D"/>
    <w:rsid w:val="00C80E97"/>
    <w:rsid w:val="00C81591"/>
    <w:rsid w:val="00C82239"/>
    <w:rsid w:val="00C828C2"/>
    <w:rsid w:val="00C82CF9"/>
    <w:rsid w:val="00C82E0F"/>
    <w:rsid w:val="00C84B3C"/>
    <w:rsid w:val="00C85640"/>
    <w:rsid w:val="00C85FF9"/>
    <w:rsid w:val="00C86CFE"/>
    <w:rsid w:val="00C87FCB"/>
    <w:rsid w:val="00C90585"/>
    <w:rsid w:val="00C909E4"/>
    <w:rsid w:val="00C90E34"/>
    <w:rsid w:val="00C90F5B"/>
    <w:rsid w:val="00C90F8A"/>
    <w:rsid w:val="00C91563"/>
    <w:rsid w:val="00C91748"/>
    <w:rsid w:val="00C92066"/>
    <w:rsid w:val="00C920FF"/>
    <w:rsid w:val="00C92594"/>
    <w:rsid w:val="00C93A7C"/>
    <w:rsid w:val="00C94E29"/>
    <w:rsid w:val="00C954C4"/>
    <w:rsid w:val="00C95D9B"/>
    <w:rsid w:val="00C95DA0"/>
    <w:rsid w:val="00C960A2"/>
    <w:rsid w:val="00C963BF"/>
    <w:rsid w:val="00C965EB"/>
    <w:rsid w:val="00C9660F"/>
    <w:rsid w:val="00C9710E"/>
    <w:rsid w:val="00CA0803"/>
    <w:rsid w:val="00CA11CB"/>
    <w:rsid w:val="00CA1719"/>
    <w:rsid w:val="00CA19F3"/>
    <w:rsid w:val="00CA21A7"/>
    <w:rsid w:val="00CA310F"/>
    <w:rsid w:val="00CA3758"/>
    <w:rsid w:val="00CA3D68"/>
    <w:rsid w:val="00CA504D"/>
    <w:rsid w:val="00CA5061"/>
    <w:rsid w:val="00CA5AE8"/>
    <w:rsid w:val="00CA61C4"/>
    <w:rsid w:val="00CA6909"/>
    <w:rsid w:val="00CA72A6"/>
    <w:rsid w:val="00CA780B"/>
    <w:rsid w:val="00CA7FBF"/>
    <w:rsid w:val="00CA7FF7"/>
    <w:rsid w:val="00CB024F"/>
    <w:rsid w:val="00CB062A"/>
    <w:rsid w:val="00CB09B3"/>
    <w:rsid w:val="00CB0CA5"/>
    <w:rsid w:val="00CB2B96"/>
    <w:rsid w:val="00CB3AD8"/>
    <w:rsid w:val="00CB3BAC"/>
    <w:rsid w:val="00CB5025"/>
    <w:rsid w:val="00CB66FF"/>
    <w:rsid w:val="00CB7470"/>
    <w:rsid w:val="00CC0053"/>
    <w:rsid w:val="00CC03E2"/>
    <w:rsid w:val="00CC14A9"/>
    <w:rsid w:val="00CC25CD"/>
    <w:rsid w:val="00CC2813"/>
    <w:rsid w:val="00CC318E"/>
    <w:rsid w:val="00CC333A"/>
    <w:rsid w:val="00CC7523"/>
    <w:rsid w:val="00CD00B7"/>
    <w:rsid w:val="00CD03FF"/>
    <w:rsid w:val="00CD158E"/>
    <w:rsid w:val="00CD1D1F"/>
    <w:rsid w:val="00CD2492"/>
    <w:rsid w:val="00CD29A5"/>
    <w:rsid w:val="00CD355B"/>
    <w:rsid w:val="00CD5F52"/>
    <w:rsid w:val="00CD60F1"/>
    <w:rsid w:val="00CD714D"/>
    <w:rsid w:val="00CD75E3"/>
    <w:rsid w:val="00CE0304"/>
    <w:rsid w:val="00CE0418"/>
    <w:rsid w:val="00CE0A97"/>
    <w:rsid w:val="00CE0E9A"/>
    <w:rsid w:val="00CE12A9"/>
    <w:rsid w:val="00CE2446"/>
    <w:rsid w:val="00CE4346"/>
    <w:rsid w:val="00CE54EB"/>
    <w:rsid w:val="00CF0BA9"/>
    <w:rsid w:val="00CF0C0A"/>
    <w:rsid w:val="00CF0D2C"/>
    <w:rsid w:val="00CF1CBA"/>
    <w:rsid w:val="00CF2881"/>
    <w:rsid w:val="00CF446C"/>
    <w:rsid w:val="00CF4EFE"/>
    <w:rsid w:val="00CF585D"/>
    <w:rsid w:val="00CF6220"/>
    <w:rsid w:val="00CF73BB"/>
    <w:rsid w:val="00D002F3"/>
    <w:rsid w:val="00D00FAB"/>
    <w:rsid w:val="00D011E0"/>
    <w:rsid w:val="00D01CAB"/>
    <w:rsid w:val="00D024FF"/>
    <w:rsid w:val="00D02671"/>
    <w:rsid w:val="00D02B8C"/>
    <w:rsid w:val="00D02EC6"/>
    <w:rsid w:val="00D032F2"/>
    <w:rsid w:val="00D0353E"/>
    <w:rsid w:val="00D038C3"/>
    <w:rsid w:val="00D04EDC"/>
    <w:rsid w:val="00D05FD0"/>
    <w:rsid w:val="00D06580"/>
    <w:rsid w:val="00D069BD"/>
    <w:rsid w:val="00D07A32"/>
    <w:rsid w:val="00D1075C"/>
    <w:rsid w:val="00D10ABA"/>
    <w:rsid w:val="00D10B92"/>
    <w:rsid w:val="00D13983"/>
    <w:rsid w:val="00D14C1C"/>
    <w:rsid w:val="00D1578F"/>
    <w:rsid w:val="00D161B5"/>
    <w:rsid w:val="00D16EB0"/>
    <w:rsid w:val="00D17025"/>
    <w:rsid w:val="00D179B7"/>
    <w:rsid w:val="00D20746"/>
    <w:rsid w:val="00D21263"/>
    <w:rsid w:val="00D23C51"/>
    <w:rsid w:val="00D252F1"/>
    <w:rsid w:val="00D2645C"/>
    <w:rsid w:val="00D27195"/>
    <w:rsid w:val="00D271CE"/>
    <w:rsid w:val="00D3033A"/>
    <w:rsid w:val="00D30E03"/>
    <w:rsid w:val="00D31CB3"/>
    <w:rsid w:val="00D321E9"/>
    <w:rsid w:val="00D3321D"/>
    <w:rsid w:val="00D33D19"/>
    <w:rsid w:val="00D34668"/>
    <w:rsid w:val="00D347BB"/>
    <w:rsid w:val="00D34B0F"/>
    <w:rsid w:val="00D353A0"/>
    <w:rsid w:val="00D37091"/>
    <w:rsid w:val="00D37441"/>
    <w:rsid w:val="00D40908"/>
    <w:rsid w:val="00D40FBF"/>
    <w:rsid w:val="00D420A6"/>
    <w:rsid w:val="00D42683"/>
    <w:rsid w:val="00D42B8C"/>
    <w:rsid w:val="00D42FDB"/>
    <w:rsid w:val="00D43A15"/>
    <w:rsid w:val="00D441BA"/>
    <w:rsid w:val="00D44242"/>
    <w:rsid w:val="00D443AA"/>
    <w:rsid w:val="00D445DA"/>
    <w:rsid w:val="00D45B48"/>
    <w:rsid w:val="00D47282"/>
    <w:rsid w:val="00D4742D"/>
    <w:rsid w:val="00D47E8C"/>
    <w:rsid w:val="00D510AC"/>
    <w:rsid w:val="00D51D1D"/>
    <w:rsid w:val="00D52763"/>
    <w:rsid w:val="00D52BDC"/>
    <w:rsid w:val="00D534DF"/>
    <w:rsid w:val="00D5426D"/>
    <w:rsid w:val="00D544FB"/>
    <w:rsid w:val="00D5577E"/>
    <w:rsid w:val="00D5581E"/>
    <w:rsid w:val="00D55A36"/>
    <w:rsid w:val="00D5643F"/>
    <w:rsid w:val="00D61737"/>
    <w:rsid w:val="00D625E8"/>
    <w:rsid w:val="00D6394C"/>
    <w:rsid w:val="00D65F57"/>
    <w:rsid w:val="00D6602A"/>
    <w:rsid w:val="00D70B57"/>
    <w:rsid w:val="00D70FD4"/>
    <w:rsid w:val="00D71ECC"/>
    <w:rsid w:val="00D72312"/>
    <w:rsid w:val="00D72904"/>
    <w:rsid w:val="00D73AD5"/>
    <w:rsid w:val="00D74128"/>
    <w:rsid w:val="00D7447A"/>
    <w:rsid w:val="00D74BFD"/>
    <w:rsid w:val="00D7509B"/>
    <w:rsid w:val="00D76164"/>
    <w:rsid w:val="00D76591"/>
    <w:rsid w:val="00D776FA"/>
    <w:rsid w:val="00D779E5"/>
    <w:rsid w:val="00D81560"/>
    <w:rsid w:val="00D818D2"/>
    <w:rsid w:val="00D81E71"/>
    <w:rsid w:val="00D82BAB"/>
    <w:rsid w:val="00D82D43"/>
    <w:rsid w:val="00D83058"/>
    <w:rsid w:val="00D83795"/>
    <w:rsid w:val="00D83F8C"/>
    <w:rsid w:val="00D85659"/>
    <w:rsid w:val="00D85C3F"/>
    <w:rsid w:val="00D86F94"/>
    <w:rsid w:val="00D90AFE"/>
    <w:rsid w:val="00D91FC9"/>
    <w:rsid w:val="00D92626"/>
    <w:rsid w:val="00D93967"/>
    <w:rsid w:val="00D94631"/>
    <w:rsid w:val="00D947B9"/>
    <w:rsid w:val="00D964BF"/>
    <w:rsid w:val="00D96802"/>
    <w:rsid w:val="00D9689C"/>
    <w:rsid w:val="00D9692E"/>
    <w:rsid w:val="00D96935"/>
    <w:rsid w:val="00D97177"/>
    <w:rsid w:val="00D97724"/>
    <w:rsid w:val="00DA04D1"/>
    <w:rsid w:val="00DA12FA"/>
    <w:rsid w:val="00DA18EE"/>
    <w:rsid w:val="00DA1AA0"/>
    <w:rsid w:val="00DA2A63"/>
    <w:rsid w:val="00DA2FB0"/>
    <w:rsid w:val="00DA36D7"/>
    <w:rsid w:val="00DA3B2B"/>
    <w:rsid w:val="00DA5805"/>
    <w:rsid w:val="00DA6207"/>
    <w:rsid w:val="00DB091B"/>
    <w:rsid w:val="00DB191E"/>
    <w:rsid w:val="00DB1FFB"/>
    <w:rsid w:val="00DB2654"/>
    <w:rsid w:val="00DB2E31"/>
    <w:rsid w:val="00DB3900"/>
    <w:rsid w:val="00DB3BAC"/>
    <w:rsid w:val="00DB62D4"/>
    <w:rsid w:val="00DB6681"/>
    <w:rsid w:val="00DB66A6"/>
    <w:rsid w:val="00DB67E0"/>
    <w:rsid w:val="00DB6953"/>
    <w:rsid w:val="00DB6BD9"/>
    <w:rsid w:val="00DB7396"/>
    <w:rsid w:val="00DC0E5F"/>
    <w:rsid w:val="00DC2E15"/>
    <w:rsid w:val="00DC3C26"/>
    <w:rsid w:val="00DC49A9"/>
    <w:rsid w:val="00DC4D61"/>
    <w:rsid w:val="00DC4EF7"/>
    <w:rsid w:val="00DC51E8"/>
    <w:rsid w:val="00DC5B48"/>
    <w:rsid w:val="00DC65FB"/>
    <w:rsid w:val="00DD0213"/>
    <w:rsid w:val="00DD0A92"/>
    <w:rsid w:val="00DD0E55"/>
    <w:rsid w:val="00DD0EC3"/>
    <w:rsid w:val="00DD1339"/>
    <w:rsid w:val="00DD18C1"/>
    <w:rsid w:val="00DD1C8C"/>
    <w:rsid w:val="00DD2118"/>
    <w:rsid w:val="00DD244D"/>
    <w:rsid w:val="00DD26B9"/>
    <w:rsid w:val="00DD31A0"/>
    <w:rsid w:val="00DD39A8"/>
    <w:rsid w:val="00DD3A23"/>
    <w:rsid w:val="00DD502E"/>
    <w:rsid w:val="00DD5CAA"/>
    <w:rsid w:val="00DD5F31"/>
    <w:rsid w:val="00DD640D"/>
    <w:rsid w:val="00DD692C"/>
    <w:rsid w:val="00DD6941"/>
    <w:rsid w:val="00DD737C"/>
    <w:rsid w:val="00DD7ABD"/>
    <w:rsid w:val="00DE0457"/>
    <w:rsid w:val="00DE108C"/>
    <w:rsid w:val="00DE39F6"/>
    <w:rsid w:val="00DE4E77"/>
    <w:rsid w:val="00DE54FA"/>
    <w:rsid w:val="00DE6C58"/>
    <w:rsid w:val="00DE76FC"/>
    <w:rsid w:val="00DE792D"/>
    <w:rsid w:val="00DE7EB0"/>
    <w:rsid w:val="00DF11A8"/>
    <w:rsid w:val="00DF1A02"/>
    <w:rsid w:val="00DF3B1C"/>
    <w:rsid w:val="00DF4008"/>
    <w:rsid w:val="00DF4504"/>
    <w:rsid w:val="00DF5A1F"/>
    <w:rsid w:val="00DF6DB7"/>
    <w:rsid w:val="00DF76AD"/>
    <w:rsid w:val="00E0030B"/>
    <w:rsid w:val="00E00C33"/>
    <w:rsid w:val="00E02630"/>
    <w:rsid w:val="00E026DB"/>
    <w:rsid w:val="00E048D0"/>
    <w:rsid w:val="00E04F59"/>
    <w:rsid w:val="00E05179"/>
    <w:rsid w:val="00E06D6B"/>
    <w:rsid w:val="00E076CD"/>
    <w:rsid w:val="00E0793F"/>
    <w:rsid w:val="00E0797F"/>
    <w:rsid w:val="00E079E6"/>
    <w:rsid w:val="00E07B31"/>
    <w:rsid w:val="00E07BBE"/>
    <w:rsid w:val="00E105C5"/>
    <w:rsid w:val="00E12A93"/>
    <w:rsid w:val="00E12BF3"/>
    <w:rsid w:val="00E13FC5"/>
    <w:rsid w:val="00E1473A"/>
    <w:rsid w:val="00E148E0"/>
    <w:rsid w:val="00E15184"/>
    <w:rsid w:val="00E15D65"/>
    <w:rsid w:val="00E1765F"/>
    <w:rsid w:val="00E214F6"/>
    <w:rsid w:val="00E21BB5"/>
    <w:rsid w:val="00E21C5F"/>
    <w:rsid w:val="00E230DA"/>
    <w:rsid w:val="00E243A0"/>
    <w:rsid w:val="00E24AC5"/>
    <w:rsid w:val="00E24C81"/>
    <w:rsid w:val="00E25A8A"/>
    <w:rsid w:val="00E25E94"/>
    <w:rsid w:val="00E263BC"/>
    <w:rsid w:val="00E2646A"/>
    <w:rsid w:val="00E274BF"/>
    <w:rsid w:val="00E27939"/>
    <w:rsid w:val="00E32309"/>
    <w:rsid w:val="00E3276A"/>
    <w:rsid w:val="00E33A8B"/>
    <w:rsid w:val="00E34F60"/>
    <w:rsid w:val="00E35318"/>
    <w:rsid w:val="00E36D26"/>
    <w:rsid w:val="00E37E6B"/>
    <w:rsid w:val="00E40EF6"/>
    <w:rsid w:val="00E41DF7"/>
    <w:rsid w:val="00E426FF"/>
    <w:rsid w:val="00E45A90"/>
    <w:rsid w:val="00E46C9C"/>
    <w:rsid w:val="00E47252"/>
    <w:rsid w:val="00E47FEA"/>
    <w:rsid w:val="00E50D7C"/>
    <w:rsid w:val="00E50FC0"/>
    <w:rsid w:val="00E51297"/>
    <w:rsid w:val="00E53CE6"/>
    <w:rsid w:val="00E5410F"/>
    <w:rsid w:val="00E54EED"/>
    <w:rsid w:val="00E55B9D"/>
    <w:rsid w:val="00E56050"/>
    <w:rsid w:val="00E56852"/>
    <w:rsid w:val="00E5699E"/>
    <w:rsid w:val="00E56CBA"/>
    <w:rsid w:val="00E57E66"/>
    <w:rsid w:val="00E60B9B"/>
    <w:rsid w:val="00E611C9"/>
    <w:rsid w:val="00E61C0B"/>
    <w:rsid w:val="00E61D86"/>
    <w:rsid w:val="00E61E4D"/>
    <w:rsid w:val="00E627EE"/>
    <w:rsid w:val="00E62B7B"/>
    <w:rsid w:val="00E62D41"/>
    <w:rsid w:val="00E63781"/>
    <w:rsid w:val="00E648F0"/>
    <w:rsid w:val="00E65401"/>
    <w:rsid w:val="00E6569B"/>
    <w:rsid w:val="00E657CD"/>
    <w:rsid w:val="00E65DBB"/>
    <w:rsid w:val="00E65DD9"/>
    <w:rsid w:val="00E665B4"/>
    <w:rsid w:val="00E669E7"/>
    <w:rsid w:val="00E71403"/>
    <w:rsid w:val="00E72697"/>
    <w:rsid w:val="00E74D02"/>
    <w:rsid w:val="00E8095F"/>
    <w:rsid w:val="00E80B52"/>
    <w:rsid w:val="00E80BED"/>
    <w:rsid w:val="00E811BB"/>
    <w:rsid w:val="00E829B0"/>
    <w:rsid w:val="00E82E7D"/>
    <w:rsid w:val="00E82F4C"/>
    <w:rsid w:val="00E83065"/>
    <w:rsid w:val="00E84276"/>
    <w:rsid w:val="00E8588C"/>
    <w:rsid w:val="00E86275"/>
    <w:rsid w:val="00E86FC4"/>
    <w:rsid w:val="00E921DC"/>
    <w:rsid w:val="00E92889"/>
    <w:rsid w:val="00E92B07"/>
    <w:rsid w:val="00E9377A"/>
    <w:rsid w:val="00E94219"/>
    <w:rsid w:val="00E948F5"/>
    <w:rsid w:val="00E94AA4"/>
    <w:rsid w:val="00E9521E"/>
    <w:rsid w:val="00E954BF"/>
    <w:rsid w:val="00E95DD7"/>
    <w:rsid w:val="00E95F14"/>
    <w:rsid w:val="00E9765C"/>
    <w:rsid w:val="00EA0724"/>
    <w:rsid w:val="00EA2876"/>
    <w:rsid w:val="00EA2AAE"/>
    <w:rsid w:val="00EA30AC"/>
    <w:rsid w:val="00EA333B"/>
    <w:rsid w:val="00EB0852"/>
    <w:rsid w:val="00EB0AF3"/>
    <w:rsid w:val="00EB1494"/>
    <w:rsid w:val="00EB289E"/>
    <w:rsid w:val="00EB2B90"/>
    <w:rsid w:val="00EB498C"/>
    <w:rsid w:val="00EB5A47"/>
    <w:rsid w:val="00EB5B7D"/>
    <w:rsid w:val="00EC006F"/>
    <w:rsid w:val="00EC01E8"/>
    <w:rsid w:val="00EC0626"/>
    <w:rsid w:val="00EC1F13"/>
    <w:rsid w:val="00EC27B0"/>
    <w:rsid w:val="00EC37F9"/>
    <w:rsid w:val="00EC3808"/>
    <w:rsid w:val="00EC3859"/>
    <w:rsid w:val="00EC38F0"/>
    <w:rsid w:val="00EC512C"/>
    <w:rsid w:val="00EC58CE"/>
    <w:rsid w:val="00EC5A5C"/>
    <w:rsid w:val="00EC5CB4"/>
    <w:rsid w:val="00EC639B"/>
    <w:rsid w:val="00EC6724"/>
    <w:rsid w:val="00EC6B24"/>
    <w:rsid w:val="00EC6EA3"/>
    <w:rsid w:val="00ED07FF"/>
    <w:rsid w:val="00ED0E3A"/>
    <w:rsid w:val="00ED405D"/>
    <w:rsid w:val="00ED5358"/>
    <w:rsid w:val="00ED53E0"/>
    <w:rsid w:val="00ED5B2D"/>
    <w:rsid w:val="00ED5B39"/>
    <w:rsid w:val="00ED629E"/>
    <w:rsid w:val="00ED6BB8"/>
    <w:rsid w:val="00ED7B22"/>
    <w:rsid w:val="00EE0919"/>
    <w:rsid w:val="00EE107D"/>
    <w:rsid w:val="00EE31D4"/>
    <w:rsid w:val="00EE4229"/>
    <w:rsid w:val="00EE5862"/>
    <w:rsid w:val="00EE6668"/>
    <w:rsid w:val="00EE6CC9"/>
    <w:rsid w:val="00EE7133"/>
    <w:rsid w:val="00EE79D8"/>
    <w:rsid w:val="00EE7D13"/>
    <w:rsid w:val="00EF020C"/>
    <w:rsid w:val="00EF0E6B"/>
    <w:rsid w:val="00EF0E7C"/>
    <w:rsid w:val="00EF12D4"/>
    <w:rsid w:val="00EF1DBA"/>
    <w:rsid w:val="00EF212A"/>
    <w:rsid w:val="00EF2379"/>
    <w:rsid w:val="00EF2614"/>
    <w:rsid w:val="00EF2A48"/>
    <w:rsid w:val="00EF3939"/>
    <w:rsid w:val="00EF4FFE"/>
    <w:rsid w:val="00EF5838"/>
    <w:rsid w:val="00EF6789"/>
    <w:rsid w:val="00EF7544"/>
    <w:rsid w:val="00EF7B1D"/>
    <w:rsid w:val="00F0010D"/>
    <w:rsid w:val="00F0141F"/>
    <w:rsid w:val="00F02E30"/>
    <w:rsid w:val="00F045B0"/>
    <w:rsid w:val="00F0468B"/>
    <w:rsid w:val="00F05200"/>
    <w:rsid w:val="00F07030"/>
    <w:rsid w:val="00F10AB3"/>
    <w:rsid w:val="00F110D4"/>
    <w:rsid w:val="00F12FCD"/>
    <w:rsid w:val="00F1356A"/>
    <w:rsid w:val="00F13891"/>
    <w:rsid w:val="00F146BF"/>
    <w:rsid w:val="00F152BB"/>
    <w:rsid w:val="00F15EE9"/>
    <w:rsid w:val="00F1675C"/>
    <w:rsid w:val="00F1780D"/>
    <w:rsid w:val="00F20BA6"/>
    <w:rsid w:val="00F20E7E"/>
    <w:rsid w:val="00F21965"/>
    <w:rsid w:val="00F22F18"/>
    <w:rsid w:val="00F235F0"/>
    <w:rsid w:val="00F24944"/>
    <w:rsid w:val="00F249A2"/>
    <w:rsid w:val="00F251CE"/>
    <w:rsid w:val="00F26066"/>
    <w:rsid w:val="00F2641F"/>
    <w:rsid w:val="00F268A8"/>
    <w:rsid w:val="00F26927"/>
    <w:rsid w:val="00F26D53"/>
    <w:rsid w:val="00F300F4"/>
    <w:rsid w:val="00F301C5"/>
    <w:rsid w:val="00F31AD0"/>
    <w:rsid w:val="00F322C6"/>
    <w:rsid w:val="00F3278E"/>
    <w:rsid w:val="00F32FD8"/>
    <w:rsid w:val="00F339EE"/>
    <w:rsid w:val="00F33D5F"/>
    <w:rsid w:val="00F34ADD"/>
    <w:rsid w:val="00F35588"/>
    <w:rsid w:val="00F356F8"/>
    <w:rsid w:val="00F429E8"/>
    <w:rsid w:val="00F42C81"/>
    <w:rsid w:val="00F42EB1"/>
    <w:rsid w:val="00F43556"/>
    <w:rsid w:val="00F43BFD"/>
    <w:rsid w:val="00F43D9E"/>
    <w:rsid w:val="00F43FD9"/>
    <w:rsid w:val="00F4559C"/>
    <w:rsid w:val="00F45A8B"/>
    <w:rsid w:val="00F46136"/>
    <w:rsid w:val="00F463A8"/>
    <w:rsid w:val="00F468A0"/>
    <w:rsid w:val="00F469EE"/>
    <w:rsid w:val="00F46B59"/>
    <w:rsid w:val="00F47B90"/>
    <w:rsid w:val="00F47C18"/>
    <w:rsid w:val="00F47FA9"/>
    <w:rsid w:val="00F51E26"/>
    <w:rsid w:val="00F521DF"/>
    <w:rsid w:val="00F52E83"/>
    <w:rsid w:val="00F536B9"/>
    <w:rsid w:val="00F54A08"/>
    <w:rsid w:val="00F555CD"/>
    <w:rsid w:val="00F57294"/>
    <w:rsid w:val="00F572B1"/>
    <w:rsid w:val="00F600EF"/>
    <w:rsid w:val="00F6022D"/>
    <w:rsid w:val="00F60A14"/>
    <w:rsid w:val="00F610D3"/>
    <w:rsid w:val="00F613E6"/>
    <w:rsid w:val="00F647A0"/>
    <w:rsid w:val="00F65353"/>
    <w:rsid w:val="00F657D3"/>
    <w:rsid w:val="00F6651D"/>
    <w:rsid w:val="00F66AFD"/>
    <w:rsid w:val="00F66E3B"/>
    <w:rsid w:val="00F6714F"/>
    <w:rsid w:val="00F67241"/>
    <w:rsid w:val="00F71225"/>
    <w:rsid w:val="00F71EAF"/>
    <w:rsid w:val="00F725D6"/>
    <w:rsid w:val="00F7309F"/>
    <w:rsid w:val="00F73469"/>
    <w:rsid w:val="00F73526"/>
    <w:rsid w:val="00F740C9"/>
    <w:rsid w:val="00F749F2"/>
    <w:rsid w:val="00F75324"/>
    <w:rsid w:val="00F75643"/>
    <w:rsid w:val="00F75A07"/>
    <w:rsid w:val="00F75B37"/>
    <w:rsid w:val="00F769CC"/>
    <w:rsid w:val="00F76FA2"/>
    <w:rsid w:val="00F77AB7"/>
    <w:rsid w:val="00F80930"/>
    <w:rsid w:val="00F821D8"/>
    <w:rsid w:val="00F8425E"/>
    <w:rsid w:val="00F84D59"/>
    <w:rsid w:val="00F85A39"/>
    <w:rsid w:val="00F86D84"/>
    <w:rsid w:val="00F90665"/>
    <w:rsid w:val="00F91837"/>
    <w:rsid w:val="00F923E8"/>
    <w:rsid w:val="00F928A9"/>
    <w:rsid w:val="00F9315A"/>
    <w:rsid w:val="00F93787"/>
    <w:rsid w:val="00F943DD"/>
    <w:rsid w:val="00F94CFF"/>
    <w:rsid w:val="00F951A1"/>
    <w:rsid w:val="00F9590A"/>
    <w:rsid w:val="00F95FDC"/>
    <w:rsid w:val="00F961E9"/>
    <w:rsid w:val="00F96A45"/>
    <w:rsid w:val="00F976F9"/>
    <w:rsid w:val="00FA0D43"/>
    <w:rsid w:val="00FA0D9D"/>
    <w:rsid w:val="00FA13F7"/>
    <w:rsid w:val="00FA179C"/>
    <w:rsid w:val="00FA1E04"/>
    <w:rsid w:val="00FA1E48"/>
    <w:rsid w:val="00FA3781"/>
    <w:rsid w:val="00FA3B10"/>
    <w:rsid w:val="00FA484D"/>
    <w:rsid w:val="00FA58C0"/>
    <w:rsid w:val="00FB0369"/>
    <w:rsid w:val="00FB26A5"/>
    <w:rsid w:val="00FB3D79"/>
    <w:rsid w:val="00FB52AB"/>
    <w:rsid w:val="00FB55F9"/>
    <w:rsid w:val="00FB607B"/>
    <w:rsid w:val="00FB626A"/>
    <w:rsid w:val="00FB6E29"/>
    <w:rsid w:val="00FB6E4E"/>
    <w:rsid w:val="00FC02D9"/>
    <w:rsid w:val="00FC048A"/>
    <w:rsid w:val="00FC05C7"/>
    <w:rsid w:val="00FC0B66"/>
    <w:rsid w:val="00FC11F1"/>
    <w:rsid w:val="00FC1220"/>
    <w:rsid w:val="00FC1563"/>
    <w:rsid w:val="00FC1675"/>
    <w:rsid w:val="00FC1957"/>
    <w:rsid w:val="00FC1C24"/>
    <w:rsid w:val="00FC2116"/>
    <w:rsid w:val="00FC2700"/>
    <w:rsid w:val="00FC282C"/>
    <w:rsid w:val="00FC2B69"/>
    <w:rsid w:val="00FC31A7"/>
    <w:rsid w:val="00FC3548"/>
    <w:rsid w:val="00FC3C6D"/>
    <w:rsid w:val="00FC3F3A"/>
    <w:rsid w:val="00FC44B2"/>
    <w:rsid w:val="00FC59DF"/>
    <w:rsid w:val="00FC5C59"/>
    <w:rsid w:val="00FC636E"/>
    <w:rsid w:val="00FC6489"/>
    <w:rsid w:val="00FC679F"/>
    <w:rsid w:val="00FC7835"/>
    <w:rsid w:val="00FC7836"/>
    <w:rsid w:val="00FD0398"/>
    <w:rsid w:val="00FD0BC1"/>
    <w:rsid w:val="00FD0E5B"/>
    <w:rsid w:val="00FD14EA"/>
    <w:rsid w:val="00FD1D20"/>
    <w:rsid w:val="00FD2B40"/>
    <w:rsid w:val="00FD31F9"/>
    <w:rsid w:val="00FD4832"/>
    <w:rsid w:val="00FD4D54"/>
    <w:rsid w:val="00FD4EA2"/>
    <w:rsid w:val="00FD5187"/>
    <w:rsid w:val="00FD5A5A"/>
    <w:rsid w:val="00FD5C46"/>
    <w:rsid w:val="00FD5E33"/>
    <w:rsid w:val="00FD7092"/>
    <w:rsid w:val="00FD7136"/>
    <w:rsid w:val="00FD78C6"/>
    <w:rsid w:val="00FE0A51"/>
    <w:rsid w:val="00FE3DED"/>
    <w:rsid w:val="00FE400F"/>
    <w:rsid w:val="00FE4078"/>
    <w:rsid w:val="00FE4468"/>
    <w:rsid w:val="00FE45BB"/>
    <w:rsid w:val="00FE4BF0"/>
    <w:rsid w:val="00FE4DD0"/>
    <w:rsid w:val="00FE5278"/>
    <w:rsid w:val="00FE58A3"/>
    <w:rsid w:val="00FE6991"/>
    <w:rsid w:val="00FF1077"/>
    <w:rsid w:val="00FF1131"/>
    <w:rsid w:val="00FF12E0"/>
    <w:rsid w:val="00FF1BB6"/>
    <w:rsid w:val="00FF2D4C"/>
    <w:rsid w:val="00FF3312"/>
    <w:rsid w:val="00FF4687"/>
    <w:rsid w:val="00FF61B9"/>
    <w:rsid w:val="00FF620C"/>
    <w:rsid w:val="00FF6F20"/>
    <w:rsid w:val="00FF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B69"/>
    <w:pPr>
      <w:tabs>
        <w:tab w:val="left" w:pos="851"/>
        <w:tab w:val="right" w:pos="9356"/>
      </w:tabs>
      <w:spacing w:before="60" w:after="60" w:line="360" w:lineRule="atLeast"/>
      <w:jc w:val="both"/>
    </w:pPr>
    <w:rPr>
      <w:sz w:val="22"/>
    </w:rPr>
  </w:style>
  <w:style w:type="paragraph" w:styleId="Heading2">
    <w:name w:val="heading 2"/>
    <w:basedOn w:val="Normal"/>
    <w:link w:val="Heading2Char"/>
    <w:uiPriority w:val="9"/>
    <w:qFormat/>
    <w:rsid w:val="006552B8"/>
    <w:pPr>
      <w:tabs>
        <w:tab w:val="clear" w:pos="851"/>
        <w:tab w:val="clear" w:pos="9356"/>
      </w:tabs>
      <w:spacing w:before="100" w:beforeAutospacing="1" w:after="100" w:afterAutospacing="1" w:line="240" w:lineRule="auto"/>
      <w:jc w:val="left"/>
      <w:outlineLvl w:val="1"/>
    </w:pPr>
    <w:rPr>
      <w:sz w:val="38"/>
      <w:szCs w:val="38"/>
    </w:rPr>
  </w:style>
  <w:style w:type="paragraph" w:styleId="Heading3">
    <w:name w:val="heading 3"/>
    <w:basedOn w:val="Normal"/>
    <w:link w:val="Heading3Char"/>
    <w:uiPriority w:val="9"/>
    <w:qFormat/>
    <w:rsid w:val="006552B8"/>
    <w:pPr>
      <w:tabs>
        <w:tab w:val="clear" w:pos="851"/>
        <w:tab w:val="clear" w:pos="9356"/>
      </w:tabs>
      <w:spacing w:before="0" w:after="0" w:line="240" w:lineRule="auto"/>
      <w:jc w:val="left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customStyle="1" w:styleId="CharCharChar">
    <w:name w:val="Char Char Char"/>
    <w:basedOn w:val="Normal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norm">
    <w:name w:val="norm"/>
    <w:basedOn w:val="Normal"/>
    <w:link w:val="normChar"/>
  </w:style>
  <w:style w:type="paragraph" w:customStyle="1" w:styleId="zfirstlines">
    <w:name w:val="zfirstlines"/>
    <w:basedOn w:val="norm"/>
    <w:pPr>
      <w:spacing w:before="30" w:after="30" w:line="280" w:lineRule="atLeast"/>
    </w:pPr>
    <w:rPr>
      <w:smallCaps/>
      <w:sz w:val="20"/>
    </w:rPr>
  </w:style>
  <w:style w:type="character" w:styleId="Hyperlink">
    <w:name w:val="Hyperlink"/>
    <w:rPr>
      <w:rFonts w:ascii="Times New Roman" w:hAnsi="Times New Roman"/>
      <w:color w:val="0000FF"/>
      <w:u w:val="single"/>
    </w:rPr>
  </w:style>
  <w:style w:type="paragraph" w:customStyle="1" w:styleId="address">
    <w:name w:val="address"/>
    <w:basedOn w:val="norm"/>
    <w:pPr>
      <w:spacing w:before="0" w:after="0" w:line="300" w:lineRule="atLeast"/>
    </w:pPr>
  </w:style>
  <w:style w:type="table" w:styleId="TableGrid">
    <w:name w:val="Table Grid"/>
    <w:basedOn w:val="TableNormal"/>
    <w:pPr>
      <w:tabs>
        <w:tab w:val="left" w:pos="851"/>
        <w:tab w:val="right" w:pos="9356"/>
      </w:tabs>
      <w:spacing w:before="60" w:after="60" w:line="36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pPr>
      <w:tabs>
        <w:tab w:val="clear" w:pos="851"/>
        <w:tab w:val="clear" w:pos="9356"/>
      </w:tabs>
      <w:spacing w:before="0" w:after="0" w:line="240" w:lineRule="auto"/>
      <w:jc w:val="left"/>
    </w:pPr>
  </w:style>
  <w:style w:type="character" w:customStyle="1" w:styleId="normChar">
    <w:name w:val="norm Char"/>
    <w:link w:val="norm"/>
    <w:rPr>
      <w:sz w:val="22"/>
      <w:lang w:val="en-GB" w:eastAsia="en-GB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aliases w:val="Footnote Reference Number,Footnote Reference_LVL6,Footnote Reference_LVL61,Footnote Reference_LVL62,Footnote Reference_LVL63,Footnote Reference_LVL64,C26 Footnote Number,Footnote Reference_LVL65,Footnote symbol,Footnote Reference1"/>
    <w:semiHidden/>
    <w:qFormat/>
    <w:rPr>
      <w:vertAlign w:val="superscript"/>
    </w:rPr>
  </w:style>
  <w:style w:type="character" w:styleId="FollowedHyperlink">
    <w:name w:val="FollowedHyperlink"/>
    <w:rsid w:val="00EF7B1D"/>
    <w:rPr>
      <w:color w:val="800080"/>
      <w:u w:val="single"/>
    </w:rPr>
  </w:style>
  <w:style w:type="paragraph" w:customStyle="1" w:styleId="removemargin">
    <w:name w:val="removemargin"/>
    <w:basedOn w:val="Normal"/>
    <w:rsid w:val="002C739F"/>
    <w:pPr>
      <w:tabs>
        <w:tab w:val="clear" w:pos="851"/>
        <w:tab w:val="clear" w:pos="9356"/>
      </w:tabs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NormalWeb">
    <w:name w:val="Normal (Web)"/>
    <w:basedOn w:val="Normal"/>
    <w:uiPriority w:val="99"/>
    <w:rsid w:val="007D555A"/>
    <w:pPr>
      <w:tabs>
        <w:tab w:val="clear" w:pos="851"/>
        <w:tab w:val="clear" w:pos="9356"/>
      </w:tabs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14723"/>
    <w:pPr>
      <w:tabs>
        <w:tab w:val="clear" w:pos="851"/>
        <w:tab w:val="clear" w:pos="9356"/>
      </w:tabs>
      <w:spacing w:before="0" w:after="0" w:line="240" w:lineRule="auto"/>
      <w:ind w:left="720"/>
      <w:jc w:val="left"/>
    </w:pPr>
    <w:rPr>
      <w:rFonts w:eastAsia="Calibri"/>
      <w:sz w:val="24"/>
      <w:szCs w:val="24"/>
    </w:rPr>
  </w:style>
  <w:style w:type="character" w:customStyle="1" w:styleId="BodyText2Char">
    <w:name w:val="Body Text 2 Char"/>
    <w:link w:val="BodyText2"/>
    <w:rsid w:val="00DE0457"/>
    <w:rPr>
      <w:sz w:val="22"/>
    </w:rPr>
  </w:style>
  <w:style w:type="paragraph" w:customStyle="1" w:styleId="Default">
    <w:name w:val="Default"/>
    <w:rsid w:val="0050312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A472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729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729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729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4729C"/>
    <w:rPr>
      <w:b/>
      <w:bCs/>
    </w:rPr>
  </w:style>
  <w:style w:type="character" w:styleId="Strong">
    <w:name w:val="Strong"/>
    <w:uiPriority w:val="22"/>
    <w:qFormat/>
    <w:rsid w:val="008D7D38"/>
    <w:rPr>
      <w:b/>
      <w:bCs/>
    </w:rPr>
  </w:style>
  <w:style w:type="paragraph" w:customStyle="1" w:styleId="CM1">
    <w:name w:val="CM1"/>
    <w:basedOn w:val="Default"/>
    <w:next w:val="Default"/>
    <w:uiPriority w:val="99"/>
    <w:rsid w:val="00A5235D"/>
    <w:rPr>
      <w:rFonts w:ascii="EUAlbertina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A5235D"/>
    <w:rPr>
      <w:rFonts w:ascii="EUAlbertina" w:hAnsi="EUAlbertina"/>
      <w:color w:val="auto"/>
    </w:rPr>
  </w:style>
  <w:style w:type="paragraph" w:customStyle="1" w:styleId="CM4">
    <w:name w:val="CM4"/>
    <w:basedOn w:val="Default"/>
    <w:next w:val="Default"/>
    <w:uiPriority w:val="99"/>
    <w:rsid w:val="00A5235D"/>
    <w:rPr>
      <w:rFonts w:ascii="EUAlbertina" w:hAnsi="EUAlbertina"/>
      <w:color w:val="auto"/>
    </w:rPr>
  </w:style>
  <w:style w:type="character" w:customStyle="1" w:styleId="Heading2Char">
    <w:name w:val="Heading 2 Char"/>
    <w:link w:val="Heading2"/>
    <w:uiPriority w:val="9"/>
    <w:rsid w:val="006552B8"/>
    <w:rPr>
      <w:sz w:val="38"/>
      <w:szCs w:val="38"/>
    </w:rPr>
  </w:style>
  <w:style w:type="character" w:customStyle="1" w:styleId="Heading3Char">
    <w:name w:val="Heading 3 Char"/>
    <w:link w:val="Heading3"/>
    <w:uiPriority w:val="9"/>
    <w:rsid w:val="006552B8"/>
    <w:rPr>
      <w:sz w:val="24"/>
      <w:szCs w:val="24"/>
    </w:rPr>
  </w:style>
  <w:style w:type="character" w:customStyle="1" w:styleId="bodytextsmaller1">
    <w:name w:val="bodytextsmaller1"/>
    <w:rsid w:val="00676E97"/>
    <w:rPr>
      <w:rFonts w:ascii="Arial" w:hAnsi="Arial" w:cs="Arial" w:hint="default"/>
      <w:color w:val="000000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AC7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3409B4"/>
    <w:pPr>
      <w:tabs>
        <w:tab w:val="clear" w:pos="851"/>
        <w:tab w:val="clear" w:pos="9356"/>
      </w:tabs>
      <w:spacing w:before="0" w:after="0" w:line="240" w:lineRule="auto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409B4"/>
    <w:rPr>
      <w:rFonts w:ascii="Consolas" w:eastAsia="Calibri" w:hAnsi="Consolas"/>
      <w:sz w:val="21"/>
      <w:szCs w:val="21"/>
      <w:lang w:eastAsia="en-US"/>
    </w:rPr>
  </w:style>
  <w:style w:type="paragraph" w:customStyle="1" w:styleId="CharChar">
    <w:name w:val="Char Char"/>
    <w:basedOn w:val="Normal"/>
    <w:rsid w:val="007C1484"/>
    <w:pPr>
      <w:tabs>
        <w:tab w:val="clear" w:pos="851"/>
        <w:tab w:val="clear" w:pos="9356"/>
      </w:tabs>
      <w:spacing w:before="0"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styleId="Revision">
    <w:name w:val="Revision"/>
    <w:hidden/>
    <w:uiPriority w:val="99"/>
    <w:semiHidden/>
    <w:rsid w:val="00283DB5"/>
    <w:rPr>
      <w:sz w:val="22"/>
    </w:rPr>
  </w:style>
  <w:style w:type="character" w:customStyle="1" w:styleId="FontStyle17">
    <w:name w:val="Font Style17"/>
    <w:uiPriority w:val="99"/>
    <w:rsid w:val="00FC2116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xdb">
    <w:name w:val="_xdb"/>
    <w:basedOn w:val="DefaultParagraphFont"/>
    <w:rsid w:val="00035490"/>
  </w:style>
  <w:style w:type="character" w:customStyle="1" w:styleId="xbe">
    <w:name w:val="_xbe"/>
    <w:basedOn w:val="DefaultParagraphFont"/>
    <w:rsid w:val="00035490"/>
  </w:style>
  <w:style w:type="character" w:customStyle="1" w:styleId="FooterChar">
    <w:name w:val="Footer Char"/>
    <w:basedOn w:val="DefaultParagraphFont"/>
    <w:link w:val="Footer"/>
    <w:uiPriority w:val="99"/>
    <w:rsid w:val="008471D5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B69"/>
    <w:pPr>
      <w:tabs>
        <w:tab w:val="left" w:pos="851"/>
        <w:tab w:val="right" w:pos="9356"/>
      </w:tabs>
      <w:spacing w:before="60" w:after="60" w:line="360" w:lineRule="atLeast"/>
      <w:jc w:val="both"/>
    </w:pPr>
    <w:rPr>
      <w:sz w:val="22"/>
    </w:rPr>
  </w:style>
  <w:style w:type="paragraph" w:styleId="Heading2">
    <w:name w:val="heading 2"/>
    <w:basedOn w:val="Normal"/>
    <w:link w:val="Heading2Char"/>
    <w:uiPriority w:val="9"/>
    <w:qFormat/>
    <w:rsid w:val="006552B8"/>
    <w:pPr>
      <w:tabs>
        <w:tab w:val="clear" w:pos="851"/>
        <w:tab w:val="clear" w:pos="9356"/>
      </w:tabs>
      <w:spacing w:before="100" w:beforeAutospacing="1" w:after="100" w:afterAutospacing="1" w:line="240" w:lineRule="auto"/>
      <w:jc w:val="left"/>
      <w:outlineLvl w:val="1"/>
    </w:pPr>
    <w:rPr>
      <w:sz w:val="38"/>
      <w:szCs w:val="38"/>
    </w:rPr>
  </w:style>
  <w:style w:type="paragraph" w:styleId="Heading3">
    <w:name w:val="heading 3"/>
    <w:basedOn w:val="Normal"/>
    <w:link w:val="Heading3Char"/>
    <w:uiPriority w:val="9"/>
    <w:qFormat/>
    <w:rsid w:val="006552B8"/>
    <w:pPr>
      <w:tabs>
        <w:tab w:val="clear" w:pos="851"/>
        <w:tab w:val="clear" w:pos="9356"/>
      </w:tabs>
      <w:spacing w:before="0" w:after="0" w:line="240" w:lineRule="auto"/>
      <w:jc w:val="left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customStyle="1" w:styleId="CharCharChar">
    <w:name w:val="Char Char Char"/>
    <w:basedOn w:val="Normal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norm">
    <w:name w:val="norm"/>
    <w:basedOn w:val="Normal"/>
    <w:link w:val="normChar"/>
  </w:style>
  <w:style w:type="paragraph" w:customStyle="1" w:styleId="zfirstlines">
    <w:name w:val="zfirstlines"/>
    <w:basedOn w:val="norm"/>
    <w:pPr>
      <w:spacing w:before="30" w:after="30" w:line="280" w:lineRule="atLeast"/>
    </w:pPr>
    <w:rPr>
      <w:smallCaps/>
      <w:sz w:val="20"/>
    </w:rPr>
  </w:style>
  <w:style w:type="character" w:styleId="Hyperlink">
    <w:name w:val="Hyperlink"/>
    <w:rPr>
      <w:rFonts w:ascii="Times New Roman" w:hAnsi="Times New Roman"/>
      <w:color w:val="0000FF"/>
      <w:u w:val="single"/>
    </w:rPr>
  </w:style>
  <w:style w:type="paragraph" w:customStyle="1" w:styleId="address">
    <w:name w:val="address"/>
    <w:basedOn w:val="norm"/>
    <w:pPr>
      <w:spacing w:before="0" w:after="0" w:line="300" w:lineRule="atLeast"/>
    </w:pPr>
  </w:style>
  <w:style w:type="table" w:styleId="TableGrid">
    <w:name w:val="Table Grid"/>
    <w:basedOn w:val="TableNormal"/>
    <w:pPr>
      <w:tabs>
        <w:tab w:val="left" w:pos="851"/>
        <w:tab w:val="right" w:pos="9356"/>
      </w:tabs>
      <w:spacing w:before="60" w:after="60" w:line="36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pPr>
      <w:tabs>
        <w:tab w:val="clear" w:pos="851"/>
        <w:tab w:val="clear" w:pos="9356"/>
      </w:tabs>
      <w:spacing w:before="0" w:after="0" w:line="240" w:lineRule="auto"/>
      <w:jc w:val="left"/>
    </w:pPr>
  </w:style>
  <w:style w:type="character" w:customStyle="1" w:styleId="normChar">
    <w:name w:val="norm Char"/>
    <w:link w:val="norm"/>
    <w:rPr>
      <w:sz w:val="22"/>
      <w:lang w:val="en-GB" w:eastAsia="en-GB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aliases w:val="Footnote Reference Number,Footnote Reference_LVL6,Footnote Reference_LVL61,Footnote Reference_LVL62,Footnote Reference_LVL63,Footnote Reference_LVL64,C26 Footnote Number,Footnote Reference_LVL65,Footnote symbol,Footnote Reference1"/>
    <w:semiHidden/>
    <w:qFormat/>
    <w:rPr>
      <w:vertAlign w:val="superscript"/>
    </w:rPr>
  </w:style>
  <w:style w:type="character" w:styleId="FollowedHyperlink">
    <w:name w:val="FollowedHyperlink"/>
    <w:rsid w:val="00EF7B1D"/>
    <w:rPr>
      <w:color w:val="800080"/>
      <w:u w:val="single"/>
    </w:rPr>
  </w:style>
  <w:style w:type="paragraph" w:customStyle="1" w:styleId="removemargin">
    <w:name w:val="removemargin"/>
    <w:basedOn w:val="Normal"/>
    <w:rsid w:val="002C739F"/>
    <w:pPr>
      <w:tabs>
        <w:tab w:val="clear" w:pos="851"/>
        <w:tab w:val="clear" w:pos="9356"/>
      </w:tabs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NormalWeb">
    <w:name w:val="Normal (Web)"/>
    <w:basedOn w:val="Normal"/>
    <w:uiPriority w:val="99"/>
    <w:rsid w:val="007D555A"/>
    <w:pPr>
      <w:tabs>
        <w:tab w:val="clear" w:pos="851"/>
        <w:tab w:val="clear" w:pos="9356"/>
      </w:tabs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14723"/>
    <w:pPr>
      <w:tabs>
        <w:tab w:val="clear" w:pos="851"/>
        <w:tab w:val="clear" w:pos="9356"/>
      </w:tabs>
      <w:spacing w:before="0" w:after="0" w:line="240" w:lineRule="auto"/>
      <w:ind w:left="720"/>
      <w:jc w:val="left"/>
    </w:pPr>
    <w:rPr>
      <w:rFonts w:eastAsia="Calibri"/>
      <w:sz w:val="24"/>
      <w:szCs w:val="24"/>
    </w:rPr>
  </w:style>
  <w:style w:type="character" w:customStyle="1" w:styleId="BodyText2Char">
    <w:name w:val="Body Text 2 Char"/>
    <w:link w:val="BodyText2"/>
    <w:rsid w:val="00DE0457"/>
    <w:rPr>
      <w:sz w:val="22"/>
    </w:rPr>
  </w:style>
  <w:style w:type="paragraph" w:customStyle="1" w:styleId="Default">
    <w:name w:val="Default"/>
    <w:rsid w:val="0050312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A472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729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729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729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4729C"/>
    <w:rPr>
      <w:b/>
      <w:bCs/>
    </w:rPr>
  </w:style>
  <w:style w:type="character" w:styleId="Strong">
    <w:name w:val="Strong"/>
    <w:uiPriority w:val="22"/>
    <w:qFormat/>
    <w:rsid w:val="008D7D38"/>
    <w:rPr>
      <w:b/>
      <w:bCs/>
    </w:rPr>
  </w:style>
  <w:style w:type="paragraph" w:customStyle="1" w:styleId="CM1">
    <w:name w:val="CM1"/>
    <w:basedOn w:val="Default"/>
    <w:next w:val="Default"/>
    <w:uiPriority w:val="99"/>
    <w:rsid w:val="00A5235D"/>
    <w:rPr>
      <w:rFonts w:ascii="EUAlbertina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A5235D"/>
    <w:rPr>
      <w:rFonts w:ascii="EUAlbertina" w:hAnsi="EUAlbertina"/>
      <w:color w:val="auto"/>
    </w:rPr>
  </w:style>
  <w:style w:type="paragraph" w:customStyle="1" w:styleId="CM4">
    <w:name w:val="CM4"/>
    <w:basedOn w:val="Default"/>
    <w:next w:val="Default"/>
    <w:uiPriority w:val="99"/>
    <w:rsid w:val="00A5235D"/>
    <w:rPr>
      <w:rFonts w:ascii="EUAlbertina" w:hAnsi="EUAlbertina"/>
      <w:color w:val="auto"/>
    </w:rPr>
  </w:style>
  <w:style w:type="character" w:customStyle="1" w:styleId="Heading2Char">
    <w:name w:val="Heading 2 Char"/>
    <w:link w:val="Heading2"/>
    <w:uiPriority w:val="9"/>
    <w:rsid w:val="006552B8"/>
    <w:rPr>
      <w:sz w:val="38"/>
      <w:szCs w:val="38"/>
    </w:rPr>
  </w:style>
  <w:style w:type="character" w:customStyle="1" w:styleId="Heading3Char">
    <w:name w:val="Heading 3 Char"/>
    <w:link w:val="Heading3"/>
    <w:uiPriority w:val="9"/>
    <w:rsid w:val="006552B8"/>
    <w:rPr>
      <w:sz w:val="24"/>
      <w:szCs w:val="24"/>
    </w:rPr>
  </w:style>
  <w:style w:type="character" w:customStyle="1" w:styleId="bodytextsmaller1">
    <w:name w:val="bodytextsmaller1"/>
    <w:rsid w:val="00676E97"/>
    <w:rPr>
      <w:rFonts w:ascii="Arial" w:hAnsi="Arial" w:cs="Arial" w:hint="default"/>
      <w:color w:val="000000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AC7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3409B4"/>
    <w:pPr>
      <w:tabs>
        <w:tab w:val="clear" w:pos="851"/>
        <w:tab w:val="clear" w:pos="9356"/>
      </w:tabs>
      <w:spacing w:before="0" w:after="0" w:line="240" w:lineRule="auto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409B4"/>
    <w:rPr>
      <w:rFonts w:ascii="Consolas" w:eastAsia="Calibri" w:hAnsi="Consolas"/>
      <w:sz w:val="21"/>
      <w:szCs w:val="21"/>
      <w:lang w:eastAsia="en-US"/>
    </w:rPr>
  </w:style>
  <w:style w:type="paragraph" w:customStyle="1" w:styleId="CharChar">
    <w:name w:val="Char Char"/>
    <w:basedOn w:val="Normal"/>
    <w:rsid w:val="007C1484"/>
    <w:pPr>
      <w:tabs>
        <w:tab w:val="clear" w:pos="851"/>
        <w:tab w:val="clear" w:pos="9356"/>
      </w:tabs>
      <w:spacing w:before="0"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styleId="Revision">
    <w:name w:val="Revision"/>
    <w:hidden/>
    <w:uiPriority w:val="99"/>
    <w:semiHidden/>
    <w:rsid w:val="00283DB5"/>
    <w:rPr>
      <w:sz w:val="22"/>
    </w:rPr>
  </w:style>
  <w:style w:type="character" w:customStyle="1" w:styleId="FontStyle17">
    <w:name w:val="Font Style17"/>
    <w:uiPriority w:val="99"/>
    <w:rsid w:val="00FC2116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xdb">
    <w:name w:val="_xdb"/>
    <w:basedOn w:val="DefaultParagraphFont"/>
    <w:rsid w:val="00035490"/>
  </w:style>
  <w:style w:type="character" w:customStyle="1" w:styleId="xbe">
    <w:name w:val="_xbe"/>
    <w:basedOn w:val="DefaultParagraphFont"/>
    <w:rsid w:val="00035490"/>
  </w:style>
  <w:style w:type="character" w:customStyle="1" w:styleId="FooterChar">
    <w:name w:val="Footer Char"/>
    <w:basedOn w:val="DefaultParagraphFont"/>
    <w:link w:val="Footer"/>
    <w:uiPriority w:val="99"/>
    <w:rsid w:val="008471D5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8279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2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467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7090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7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3970">
      <w:bodyDiv w:val="1"/>
      <w:marLeft w:val="0"/>
      <w:marRight w:val="0"/>
      <w:marTop w:val="72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66071">
              <w:marLeft w:val="3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84323">
                  <w:marLeft w:val="12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2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20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7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16582">
          <w:marLeft w:val="0"/>
          <w:marRight w:val="0"/>
          <w:marTop w:val="0"/>
          <w:marBottom w:val="0"/>
          <w:divBdr>
            <w:top w:val="single" w:sz="6" w:space="2" w:color="434343"/>
            <w:left w:val="single" w:sz="6" w:space="3" w:color="434343"/>
            <w:bottom w:val="single" w:sz="6" w:space="2" w:color="434343"/>
            <w:right w:val="single" w:sz="6" w:space="3" w:color="434343"/>
          </w:divBdr>
        </w:div>
      </w:divsChild>
    </w:div>
    <w:div w:id="7849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11258">
          <w:marLeft w:val="475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2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76644">
                      <w:marLeft w:val="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41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93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474824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6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0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747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7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6134">
          <w:marLeft w:val="0"/>
          <w:marRight w:val="0"/>
          <w:marTop w:val="0"/>
          <w:marBottom w:val="0"/>
          <w:divBdr>
            <w:top w:val="single" w:sz="6" w:space="2" w:color="434343"/>
            <w:left w:val="single" w:sz="6" w:space="3" w:color="434343"/>
            <w:bottom w:val="single" w:sz="6" w:space="2" w:color="434343"/>
            <w:right w:val="single" w:sz="6" w:space="3" w:color="434343"/>
          </w:divBdr>
        </w:div>
      </w:divsChild>
    </w:div>
    <w:div w:id="15546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65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7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71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04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82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14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258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201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823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204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0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365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1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cb.europa.eu/press/pr/date/2020/html/ecb.pr200505~00a09107a9.en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bundesverfassungsgericht.de/SharedDocs/Pressemitteilungen/EN/2020/bvg20-032.html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https://www.bundesverfassungsgericht.de/SharedDocs/Entscheidungen/EN/2020/05/rs20200505_2bvr085915en.html?fbclid=IwAR2b1WuNIA-uzMO5GovaPK-o14PzLni9xs8J14YhIjOQaIhGIccA8WmubF8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8363C-F51C-49B7-AFB4-0983DF4DE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5385</CharactersWithSpaces>
  <SharedDoc>false</SharedDoc>
  <HLinks>
    <vt:vector size="36" baseType="variant">
      <vt:variant>
        <vt:i4>4063332</vt:i4>
      </vt:variant>
      <vt:variant>
        <vt:i4>15</vt:i4>
      </vt:variant>
      <vt:variant>
        <vt:i4>0</vt:i4>
      </vt:variant>
      <vt:variant>
        <vt:i4>5</vt:i4>
      </vt:variant>
      <vt:variant>
        <vt:lpwstr>https://darwin.escb.eu/livelink/livelink/overview/188835704</vt:lpwstr>
      </vt:variant>
      <vt:variant>
        <vt:lpwstr/>
      </vt:variant>
      <vt:variant>
        <vt:i4>655429</vt:i4>
      </vt:variant>
      <vt:variant>
        <vt:i4>12</vt:i4>
      </vt:variant>
      <vt:variant>
        <vt:i4>0</vt:i4>
      </vt:variant>
      <vt:variant>
        <vt:i4>5</vt:i4>
      </vt:variant>
      <vt:variant>
        <vt:lpwstr>http://www.efmlg.org/New folder/EFMLG Newsletter Q2 2017.pdf</vt:lpwstr>
      </vt:variant>
      <vt:variant>
        <vt:lpwstr/>
      </vt:variant>
      <vt:variant>
        <vt:i4>4325391</vt:i4>
      </vt:variant>
      <vt:variant>
        <vt:i4>9</vt:i4>
      </vt:variant>
      <vt:variant>
        <vt:i4>0</vt:i4>
      </vt:variant>
      <vt:variant>
        <vt:i4>5</vt:i4>
      </vt:variant>
      <vt:variant>
        <vt:lpwstr>http://eur-lex.europa.eu/legal-content/EN/TXT/?uri=CELEX:52017PC0208</vt:lpwstr>
      </vt:variant>
      <vt:variant>
        <vt:lpwstr/>
      </vt:variant>
      <vt:variant>
        <vt:i4>4849676</vt:i4>
      </vt:variant>
      <vt:variant>
        <vt:i4>6</vt:i4>
      </vt:variant>
      <vt:variant>
        <vt:i4>0</vt:i4>
      </vt:variant>
      <vt:variant>
        <vt:i4>5</vt:i4>
      </vt:variant>
      <vt:variant>
        <vt:lpwstr>http://eur-lex.europa.eu/legal-content/EN/TXT/?uri=CELEX:52017PC0331</vt:lpwstr>
      </vt:variant>
      <vt:variant>
        <vt:lpwstr/>
      </vt:variant>
      <vt:variant>
        <vt:i4>7667813</vt:i4>
      </vt:variant>
      <vt:variant>
        <vt:i4>3</vt:i4>
      </vt:variant>
      <vt:variant>
        <vt:i4>0</vt:i4>
      </vt:variant>
      <vt:variant>
        <vt:i4>5</vt:i4>
      </vt:variant>
      <vt:variant>
        <vt:lpwstr>http://www.efmlg.org/TO UPLOAD/2017-09-14 EFMLG letter regarding the proposed revision of the Bank Recovery and Resolution Directive (BRRD II).pdf</vt:lpwstr>
      </vt:variant>
      <vt:variant>
        <vt:lpwstr/>
      </vt:variant>
      <vt:variant>
        <vt:i4>4587639</vt:i4>
      </vt:variant>
      <vt:variant>
        <vt:i4>0</vt:i4>
      </vt:variant>
      <vt:variant>
        <vt:i4>0</vt:i4>
      </vt:variant>
      <vt:variant>
        <vt:i4>5</vt:i4>
      </vt:variant>
      <vt:variant>
        <vt:lpwstr>https://ec.europa.eu/info/sites/info/files/2017-non-performing-loans-consultation-document_en.pdf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2020-05-28T11:24:00Z</dcterms:created>
  <dcterms:modified xsi:type="dcterms:W3CDTF">2020-06-03T09:14:00Z</dcterms:modified>
</cp:coreProperties>
</file>